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CA" w:rsidRPr="00DF14A4" w:rsidRDefault="00EE12CA" w:rsidP="00EE12CA">
      <w:pPr>
        <w:jc w:val="center"/>
      </w:pPr>
      <w:r w:rsidRPr="00DF14A4">
        <w:t>РОССИЙСКАЯ ФЕДЕРАЦИЯ</w:t>
      </w:r>
    </w:p>
    <w:p w:rsidR="00EE12CA" w:rsidRPr="00DF14A4" w:rsidRDefault="00EE12CA" w:rsidP="00EE12CA">
      <w:pPr>
        <w:jc w:val="center"/>
      </w:pPr>
      <w:r w:rsidRPr="00DF14A4">
        <w:t>РОСТОВСКАЯ ОБЛАСТЬ</w:t>
      </w:r>
    </w:p>
    <w:p w:rsidR="00EE12CA" w:rsidRPr="00DF14A4" w:rsidRDefault="00EE12CA" w:rsidP="00EE12CA">
      <w:pPr>
        <w:jc w:val="center"/>
      </w:pPr>
      <w:r w:rsidRPr="00DF14A4">
        <w:t>ТАРАСОВСКИЙ РАЙОН</w:t>
      </w:r>
    </w:p>
    <w:p w:rsidR="00EE12CA" w:rsidRPr="00DF14A4" w:rsidRDefault="00EE12CA" w:rsidP="00EE12CA">
      <w:pPr>
        <w:jc w:val="center"/>
      </w:pPr>
      <w:r w:rsidRPr="00DF14A4">
        <w:t>МУНИЦИПАЛЬНОЕ ОБРАЗОВАНИЕ</w:t>
      </w:r>
    </w:p>
    <w:p w:rsidR="00EE12CA" w:rsidRPr="00DF14A4" w:rsidRDefault="00EE12CA" w:rsidP="00EE12CA">
      <w:pPr>
        <w:jc w:val="center"/>
      </w:pPr>
      <w:r w:rsidRPr="00DF14A4">
        <w:t>«</w:t>
      </w:r>
      <w:r w:rsidR="00E048DC">
        <w:t>МИТЯКИНСКОЕ</w:t>
      </w:r>
      <w:r w:rsidRPr="00DF14A4">
        <w:t xml:space="preserve"> СЕЛЬСКОЕ ПОСЕЛЕНИЕ»</w:t>
      </w:r>
    </w:p>
    <w:p w:rsidR="00EE12CA" w:rsidRPr="00DF14A4" w:rsidRDefault="00EE12CA" w:rsidP="00EE12CA">
      <w:pPr>
        <w:jc w:val="center"/>
      </w:pPr>
      <w:r w:rsidRPr="00DF14A4">
        <w:t xml:space="preserve">АДМИНИСТРАЦИЯ </w:t>
      </w:r>
      <w:r w:rsidR="00E048DC">
        <w:t>МИТЯКИНСКОГО</w:t>
      </w:r>
      <w:bookmarkStart w:id="0" w:name="_GoBack"/>
      <w:bookmarkEnd w:id="0"/>
      <w:r w:rsidRPr="00DF14A4">
        <w:t xml:space="preserve"> СЕЛЬСКОГО ПОСЕЛЕНИЯ</w:t>
      </w:r>
    </w:p>
    <w:p w:rsidR="00EE12CA" w:rsidRDefault="00EE12CA" w:rsidP="00EE12CA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</w:rPr>
      </w:pPr>
    </w:p>
    <w:p w:rsidR="00EE12CA" w:rsidRPr="00A15095" w:rsidRDefault="00EE12CA" w:rsidP="00EE12CA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</w:rPr>
      </w:pPr>
      <w:r w:rsidRPr="00A15095">
        <w:rPr>
          <w:bCs/>
          <w:color w:val="000000"/>
          <w:spacing w:val="-2"/>
        </w:rPr>
        <w:t>ПОСТАНОВЛЕНИЕ</w:t>
      </w:r>
    </w:p>
    <w:p w:rsidR="00EE12CA" w:rsidRDefault="00EE12CA" w:rsidP="00EE12CA">
      <w:pPr>
        <w:rPr>
          <w:sz w:val="36"/>
        </w:rPr>
      </w:pPr>
    </w:p>
    <w:p w:rsidR="00EE12CA" w:rsidRDefault="000D5017" w:rsidP="00C63A62">
      <w:r>
        <w:t>2</w:t>
      </w:r>
      <w:r w:rsidR="00C63A62">
        <w:t>1</w:t>
      </w:r>
      <w:r>
        <w:t>.03.2024</w:t>
      </w:r>
      <w:r w:rsidR="00EE12CA">
        <w:t xml:space="preserve">г.      </w:t>
      </w:r>
      <w:r w:rsidR="00C63A62">
        <w:t xml:space="preserve">                                  </w:t>
      </w:r>
      <w:r w:rsidR="00EE12CA">
        <w:t xml:space="preserve">       №</w:t>
      </w:r>
      <w:r w:rsidR="00182B28">
        <w:t xml:space="preserve"> </w:t>
      </w:r>
      <w:r>
        <w:t>4</w:t>
      </w:r>
      <w:r w:rsidR="00C63A62">
        <w:t>3</w:t>
      </w:r>
      <w:r w:rsidR="00EE12CA">
        <w:t xml:space="preserve"> </w:t>
      </w:r>
      <w:r w:rsidR="00C63A62">
        <w:t xml:space="preserve">                                  ст. </w:t>
      </w:r>
      <w:proofErr w:type="spellStart"/>
      <w:r w:rsidR="00C63A62">
        <w:t>Митякинская</w:t>
      </w:r>
      <w:proofErr w:type="spellEnd"/>
      <w:r w:rsidR="00EE12CA">
        <w:t xml:space="preserve"> </w:t>
      </w:r>
    </w:p>
    <w:p w:rsidR="00EE12CA" w:rsidRDefault="00EE12CA" w:rsidP="00EE12CA">
      <w:pPr>
        <w:jc w:val="center"/>
        <w:rPr>
          <w:bCs/>
        </w:rPr>
      </w:pPr>
    </w:p>
    <w:p w:rsidR="00EE12CA" w:rsidRDefault="00EE12CA" w:rsidP="00EE12CA">
      <w:pPr>
        <w:jc w:val="center"/>
        <w:rPr>
          <w:bCs/>
        </w:rPr>
      </w:pPr>
    </w:p>
    <w:p w:rsidR="005B187C" w:rsidRPr="005B187C" w:rsidRDefault="005B187C" w:rsidP="005B187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187C">
        <w:rPr>
          <w:rFonts w:ascii="Times New Roman" w:hAnsi="Times New Roman"/>
          <w:b/>
          <w:sz w:val="28"/>
          <w:szCs w:val="28"/>
        </w:rPr>
        <w:t>Об установлении размеров авансовых платежей при заключении муниципальных контрактов в 202</w:t>
      </w:r>
      <w:r w:rsidR="001107B9">
        <w:rPr>
          <w:rFonts w:ascii="Times New Roman" w:hAnsi="Times New Roman"/>
          <w:b/>
          <w:sz w:val="28"/>
          <w:szCs w:val="28"/>
        </w:rPr>
        <w:t>4</w:t>
      </w:r>
      <w:r w:rsidRPr="005B187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5B187C" w:rsidRPr="005B187C" w:rsidRDefault="005B187C" w:rsidP="005B18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27177" w:rsidRDefault="001107B9" w:rsidP="001107B9">
      <w:pPr>
        <w:pStyle w:val="a7"/>
        <w:ind w:firstLine="709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CC017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7 постановления Правительства Российской Федерации от 23.01.2024 № 50 «О приостановлении действия абзаца четвертого подпункта «а» и подпункта «б»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43B" w:rsidRPr="0035443B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C63A62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35443B" w:rsidRPr="003544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31BB8" w:rsidRPr="00527177">
        <w:rPr>
          <w:rFonts w:ascii="Times New Roman" w:hAnsi="Times New Roman"/>
          <w:sz w:val="28"/>
          <w:szCs w:val="28"/>
        </w:rPr>
        <w:t xml:space="preserve"> </w:t>
      </w:r>
      <w:bookmarkStart w:id="1" w:name="P10"/>
      <w:bookmarkEnd w:id="1"/>
      <w:r w:rsidR="00527177" w:rsidRPr="00C3122E">
        <w:rPr>
          <w:rFonts w:ascii="Times New Roman" w:hAnsi="Times New Roman"/>
          <w:b/>
          <w:spacing w:val="60"/>
          <w:kern w:val="2"/>
          <w:sz w:val="28"/>
          <w:szCs w:val="28"/>
        </w:rPr>
        <w:t>постановляет</w:t>
      </w:r>
      <w:r w:rsidR="00527177" w:rsidRPr="00C3122E">
        <w:rPr>
          <w:rFonts w:ascii="Times New Roman" w:hAnsi="Times New Roman"/>
          <w:b/>
          <w:kern w:val="2"/>
          <w:sz w:val="28"/>
          <w:szCs w:val="28"/>
        </w:rPr>
        <w:t>:</w:t>
      </w:r>
    </w:p>
    <w:p w:rsidR="00F920FA" w:rsidRPr="00C3122E" w:rsidRDefault="00F920FA" w:rsidP="0052717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31BB8" w:rsidRPr="00527177" w:rsidRDefault="00531BB8" w:rsidP="005271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177">
        <w:rPr>
          <w:rFonts w:ascii="Times New Roman" w:hAnsi="Times New Roman" w:cs="Times New Roman"/>
          <w:sz w:val="28"/>
          <w:szCs w:val="28"/>
        </w:rPr>
        <w:t>1. Установить, что в 202</w:t>
      </w:r>
      <w:r w:rsidR="001107B9">
        <w:rPr>
          <w:rFonts w:ascii="Times New Roman" w:hAnsi="Times New Roman" w:cs="Times New Roman"/>
          <w:sz w:val="28"/>
          <w:szCs w:val="28"/>
        </w:rPr>
        <w:t>4</w:t>
      </w:r>
      <w:r w:rsidRPr="00527177">
        <w:rPr>
          <w:rFonts w:ascii="Times New Roman" w:hAnsi="Times New Roman" w:cs="Times New Roman"/>
          <w:sz w:val="28"/>
          <w:szCs w:val="28"/>
        </w:rPr>
        <w:t xml:space="preserve"> году получатели средств бюджета</w:t>
      </w:r>
      <w:r w:rsidR="0052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B2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54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27177">
        <w:rPr>
          <w:rFonts w:ascii="Times New Roman" w:hAnsi="Times New Roman" w:cs="Times New Roman"/>
          <w:sz w:val="28"/>
          <w:szCs w:val="28"/>
        </w:rPr>
        <w:t xml:space="preserve"> предусматривают в заключаемых ими договорах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муниципальных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контрактах) на поставку товаров (выполнение работ, оказание услуг) авансовые платежи в размере:</w:t>
      </w:r>
    </w:p>
    <w:p w:rsidR="00531BB8" w:rsidRPr="00527177" w:rsidRDefault="00531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"/>
      <w:bookmarkEnd w:id="2"/>
      <w:r w:rsidRPr="00527177">
        <w:rPr>
          <w:rFonts w:ascii="Times New Roman" w:hAnsi="Times New Roman" w:cs="Times New Roman"/>
          <w:sz w:val="28"/>
          <w:szCs w:val="28"/>
        </w:rPr>
        <w:t>от 30 до 50 процентов суммы договора (</w:t>
      </w:r>
      <w:r w:rsidR="00F920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контракта), но не более лимитов бюджетных обязательств, доведенных до получателей средств бюджета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B2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54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443B" w:rsidRPr="00527177">
        <w:rPr>
          <w:rFonts w:ascii="Times New Roman" w:hAnsi="Times New Roman" w:cs="Times New Roman"/>
          <w:sz w:val="28"/>
          <w:szCs w:val="28"/>
        </w:rPr>
        <w:t xml:space="preserve"> </w:t>
      </w:r>
      <w:r w:rsidRPr="00527177">
        <w:rPr>
          <w:rFonts w:ascii="Times New Roman" w:hAnsi="Times New Roman" w:cs="Times New Roman"/>
          <w:sz w:val="28"/>
          <w:szCs w:val="28"/>
        </w:rPr>
        <w:t>на соответствующие цели на текущий финансовый год, по договорам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муниципальным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контрактам), средства на финансовое обеспечение которых подлежат казначейскому сопровождению в соответствии с бюджетным законодательством Российской Федерации;</w:t>
      </w:r>
    </w:p>
    <w:p w:rsidR="00531BB8" w:rsidRPr="00527177" w:rsidRDefault="00531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"/>
      <w:bookmarkEnd w:id="3"/>
      <w:r w:rsidRPr="00527177">
        <w:rPr>
          <w:rFonts w:ascii="Times New Roman" w:hAnsi="Times New Roman" w:cs="Times New Roman"/>
          <w:sz w:val="28"/>
          <w:szCs w:val="28"/>
        </w:rPr>
        <w:t>от 30 до 50 процентов суммы договора (</w:t>
      </w:r>
      <w:r w:rsidR="00F920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контракта), но не более лимитов бюджетных обязательств, доведенных до получателей средств бюджета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B2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54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443B" w:rsidRPr="00527177">
        <w:rPr>
          <w:rFonts w:ascii="Times New Roman" w:hAnsi="Times New Roman" w:cs="Times New Roman"/>
          <w:sz w:val="28"/>
          <w:szCs w:val="28"/>
        </w:rPr>
        <w:t xml:space="preserve"> </w:t>
      </w:r>
      <w:r w:rsidRPr="00527177">
        <w:rPr>
          <w:rFonts w:ascii="Times New Roman" w:hAnsi="Times New Roman" w:cs="Times New Roman"/>
          <w:sz w:val="28"/>
          <w:szCs w:val="28"/>
        </w:rPr>
        <w:t>на соответствующие цели на текущий финансовый год, по договорам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муниципальным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контрактам) на выполнение работ по строительству, реконструкции и капитальному ремонту объектов капитального строительства </w:t>
      </w:r>
      <w:r w:rsidR="00F920FA">
        <w:rPr>
          <w:rFonts w:ascii="Times New Roman" w:hAnsi="Times New Roman" w:cs="Times New Roman"/>
          <w:sz w:val="28"/>
          <w:szCs w:val="28"/>
        </w:rPr>
        <w:t>муниципальной</w:t>
      </w:r>
      <w:r w:rsidRPr="00527177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proofErr w:type="spellStart"/>
      <w:r w:rsidR="00182B2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54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27177">
        <w:rPr>
          <w:rFonts w:ascii="Times New Roman" w:hAnsi="Times New Roman" w:cs="Times New Roman"/>
          <w:sz w:val="28"/>
          <w:szCs w:val="28"/>
        </w:rPr>
        <w:t>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с возможностью последующего авансирования после подтверждения в соответствии с порядком санкционирования оплаты денежных обязательств, установленным</w:t>
      </w:r>
      <w:r w:rsidR="005359BF">
        <w:rPr>
          <w:rFonts w:ascii="Times New Roman" w:hAnsi="Times New Roman" w:cs="Times New Roman"/>
          <w:sz w:val="28"/>
          <w:szCs w:val="28"/>
        </w:rPr>
        <w:t xml:space="preserve"> </w:t>
      </w:r>
      <w:r w:rsidRPr="00527177">
        <w:rPr>
          <w:rFonts w:ascii="Times New Roman" w:hAnsi="Times New Roman" w:cs="Times New Roman"/>
          <w:sz w:val="28"/>
          <w:szCs w:val="28"/>
        </w:rPr>
        <w:t xml:space="preserve"> </w:t>
      </w:r>
      <w:r w:rsidR="00F920FA">
        <w:rPr>
          <w:rFonts w:ascii="Times New Roman" w:hAnsi="Times New Roman" w:cs="Times New Roman"/>
          <w:sz w:val="28"/>
          <w:szCs w:val="28"/>
        </w:rPr>
        <w:lastRenderedPageBreak/>
        <w:t>Администраци</w:t>
      </w:r>
      <w:r w:rsidR="0035443B">
        <w:rPr>
          <w:rFonts w:ascii="Times New Roman" w:hAnsi="Times New Roman" w:cs="Times New Roman"/>
          <w:sz w:val="28"/>
          <w:szCs w:val="28"/>
        </w:rPr>
        <w:t>ей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B2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54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27177">
        <w:rPr>
          <w:rFonts w:ascii="Times New Roman" w:hAnsi="Times New Roman" w:cs="Times New Roman"/>
          <w:sz w:val="28"/>
          <w:szCs w:val="28"/>
        </w:rPr>
        <w:t>, факта выполнения работ в объеме произведенного авансового платежа (с ограничением общей суммы авансирования не более 70 процентов суммы договора (</w:t>
      </w:r>
      <w:r w:rsidR="00F920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контракта), но не более лимитов бюджетных обязательств, доведенных до получателей средств бюджета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30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54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27177">
        <w:rPr>
          <w:rFonts w:ascii="Times New Roman" w:hAnsi="Times New Roman" w:cs="Times New Roman"/>
          <w:sz w:val="28"/>
          <w:szCs w:val="28"/>
        </w:rPr>
        <w:t xml:space="preserve"> на соответствующие цели на текущий финансовый год).</w:t>
      </w:r>
    </w:p>
    <w:p w:rsidR="00531BB8" w:rsidRPr="00527177" w:rsidRDefault="00531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177">
        <w:rPr>
          <w:rFonts w:ascii="Times New Roman" w:hAnsi="Times New Roman" w:cs="Times New Roman"/>
          <w:sz w:val="28"/>
          <w:szCs w:val="28"/>
        </w:rPr>
        <w:t>В случае если исполнение договоров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муниципальных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контрактов), указанных в </w:t>
      </w:r>
      <w:hyperlink w:anchor="P11">
        <w:r w:rsidRPr="00F920FA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F920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">
        <w:r w:rsidRPr="00F920FA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527177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в 202</w:t>
      </w:r>
      <w:r w:rsidR="001107B9">
        <w:rPr>
          <w:rFonts w:ascii="Times New Roman" w:hAnsi="Times New Roman" w:cs="Times New Roman"/>
          <w:sz w:val="28"/>
          <w:szCs w:val="28"/>
        </w:rPr>
        <w:t>4</w:t>
      </w:r>
      <w:r w:rsidRPr="00527177">
        <w:rPr>
          <w:rFonts w:ascii="Times New Roman" w:hAnsi="Times New Roman" w:cs="Times New Roman"/>
          <w:sz w:val="28"/>
          <w:szCs w:val="28"/>
        </w:rPr>
        <w:t xml:space="preserve"> году и последующих годах и соответствующих лимитов бюджетных обязательств, доведенных до получателя средств бюджета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30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54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27177">
        <w:rPr>
          <w:rFonts w:ascii="Times New Roman" w:hAnsi="Times New Roman" w:cs="Times New Roman"/>
          <w:sz w:val="28"/>
          <w:szCs w:val="28"/>
        </w:rPr>
        <w:t>, недостаточно для выплаты авансового платежа в текущем финансовом году, в договорах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муниципальных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контрактах)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платежа.</w:t>
      </w:r>
    </w:p>
    <w:p w:rsidR="00531BB8" w:rsidRPr="00527177" w:rsidRDefault="00531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177">
        <w:rPr>
          <w:rFonts w:ascii="Times New Roman" w:hAnsi="Times New Roman" w:cs="Times New Roman"/>
          <w:sz w:val="28"/>
          <w:szCs w:val="28"/>
        </w:rPr>
        <w:t xml:space="preserve">2. Получатели средств </w:t>
      </w:r>
      <w:r w:rsidR="00F920FA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68330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54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443B" w:rsidRPr="00527177">
        <w:rPr>
          <w:rFonts w:ascii="Times New Roman" w:hAnsi="Times New Roman" w:cs="Times New Roman"/>
          <w:sz w:val="28"/>
          <w:szCs w:val="28"/>
        </w:rPr>
        <w:t xml:space="preserve"> </w:t>
      </w:r>
      <w:r w:rsidRPr="00527177">
        <w:rPr>
          <w:rFonts w:ascii="Times New Roman" w:hAnsi="Times New Roman" w:cs="Times New Roman"/>
          <w:sz w:val="28"/>
          <w:szCs w:val="28"/>
        </w:rPr>
        <w:t xml:space="preserve">вправе в соответствии с </w:t>
      </w:r>
      <w:hyperlink r:id="rId5">
        <w:r w:rsidRPr="00F920FA">
          <w:rPr>
            <w:rFonts w:ascii="Times New Roman" w:hAnsi="Times New Roman" w:cs="Times New Roman"/>
            <w:sz w:val="28"/>
            <w:szCs w:val="28"/>
          </w:rPr>
          <w:t>частью 65.1 статьи 112</w:t>
        </w:r>
      </w:hyperlink>
      <w:r w:rsidRPr="00527177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в 202</w:t>
      </w:r>
      <w:r w:rsidR="001107B9">
        <w:rPr>
          <w:rFonts w:ascii="Times New Roman" w:hAnsi="Times New Roman" w:cs="Times New Roman"/>
          <w:sz w:val="28"/>
          <w:szCs w:val="28"/>
        </w:rPr>
        <w:t>4</w:t>
      </w:r>
      <w:r w:rsidRPr="00527177">
        <w:rPr>
          <w:rFonts w:ascii="Times New Roman" w:hAnsi="Times New Roman" w:cs="Times New Roman"/>
          <w:sz w:val="28"/>
          <w:szCs w:val="28"/>
        </w:rPr>
        <w:t xml:space="preserve"> году до дня вступления в силу настоящего постановления договоры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муниципальные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контракты) на поставку товаров (выполнение работ, оказание услуг) изменения в части установления в них условия о выплате авансовых платежей в соответствии с </w:t>
      </w:r>
      <w:hyperlink w:anchor="P10">
        <w:r w:rsidRPr="00F920F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527177">
        <w:rPr>
          <w:rFonts w:ascii="Times New Roman" w:hAnsi="Times New Roman" w:cs="Times New Roman"/>
          <w:sz w:val="28"/>
          <w:szCs w:val="28"/>
        </w:rPr>
        <w:t xml:space="preserve"> настоящего постановления (увеличения предусмотренных ими размеров авансовых платежей до размеров, определенных в соответствии с </w:t>
      </w:r>
      <w:hyperlink w:anchor="P10">
        <w:r w:rsidRPr="00F920F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527177">
        <w:rPr>
          <w:rFonts w:ascii="Times New Roman" w:hAnsi="Times New Roman" w:cs="Times New Roman"/>
          <w:sz w:val="28"/>
          <w:szCs w:val="28"/>
        </w:rPr>
        <w:t xml:space="preserve"> настоящего постановления) с соблюдением размера обеспечения исполнения договора (</w:t>
      </w:r>
      <w:r w:rsidR="00F920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контракта), устанавливаемого в соответствии с </w:t>
      </w:r>
      <w:hyperlink r:id="rId6">
        <w:r w:rsidRPr="00F920FA">
          <w:rPr>
            <w:rFonts w:ascii="Times New Roman" w:hAnsi="Times New Roman" w:cs="Times New Roman"/>
            <w:sz w:val="28"/>
            <w:szCs w:val="28"/>
          </w:rPr>
          <w:t>частью 6 статьи 96</w:t>
        </w:r>
      </w:hyperlink>
      <w:r w:rsidRPr="00F920FA">
        <w:rPr>
          <w:rFonts w:ascii="Times New Roman" w:hAnsi="Times New Roman" w:cs="Times New Roman"/>
          <w:sz w:val="28"/>
          <w:szCs w:val="28"/>
        </w:rPr>
        <w:t xml:space="preserve"> </w:t>
      </w:r>
      <w:r w:rsidRPr="00527177">
        <w:rPr>
          <w:rFonts w:ascii="Times New Roman" w:hAnsi="Times New Roman" w:cs="Times New Roman"/>
          <w:sz w:val="28"/>
          <w:szCs w:val="28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35443B" w:rsidRPr="006B333C" w:rsidRDefault="0035443B" w:rsidP="0035443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B333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/>
          <w:sz w:val="28"/>
          <w:szCs w:val="28"/>
        </w:rPr>
        <w:t>момента его подписания</w:t>
      </w:r>
      <w:r w:rsidRPr="006B333C">
        <w:rPr>
          <w:rFonts w:ascii="Times New Roman" w:hAnsi="Times New Roman"/>
          <w:sz w:val="28"/>
          <w:szCs w:val="28"/>
        </w:rPr>
        <w:t>.</w:t>
      </w:r>
    </w:p>
    <w:p w:rsidR="0035443B" w:rsidRPr="006B333C" w:rsidRDefault="0035443B" w:rsidP="0035443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B333C">
        <w:rPr>
          <w:rFonts w:ascii="Times New Roman" w:hAnsi="Times New Roman"/>
          <w:sz w:val="28"/>
          <w:szCs w:val="28"/>
        </w:rPr>
        <w:t xml:space="preserve">. </w:t>
      </w:r>
      <w:r w:rsidRPr="00015395"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</w:t>
      </w:r>
      <w:r w:rsidRPr="006B333C">
        <w:rPr>
          <w:rFonts w:ascii="Times New Roman" w:hAnsi="Times New Roman"/>
          <w:sz w:val="28"/>
          <w:szCs w:val="28"/>
        </w:rPr>
        <w:t>.</w:t>
      </w:r>
    </w:p>
    <w:p w:rsidR="0035443B" w:rsidRDefault="0035443B" w:rsidP="0035443B">
      <w:pPr>
        <w:pStyle w:val="a7"/>
        <w:rPr>
          <w:rFonts w:ascii="Times New Roman" w:hAnsi="Times New Roman"/>
          <w:sz w:val="28"/>
          <w:szCs w:val="28"/>
        </w:rPr>
      </w:pPr>
    </w:p>
    <w:p w:rsidR="00380B04" w:rsidRDefault="00380B04" w:rsidP="0035443B">
      <w:pPr>
        <w:pStyle w:val="a7"/>
        <w:rPr>
          <w:rFonts w:ascii="Times New Roman" w:hAnsi="Times New Roman"/>
          <w:sz w:val="28"/>
          <w:szCs w:val="28"/>
        </w:rPr>
      </w:pPr>
    </w:p>
    <w:p w:rsidR="00683308" w:rsidRPr="006B333C" w:rsidRDefault="00683308" w:rsidP="0035443B">
      <w:pPr>
        <w:pStyle w:val="a7"/>
        <w:rPr>
          <w:rFonts w:ascii="Times New Roman" w:hAnsi="Times New Roman"/>
          <w:sz w:val="28"/>
          <w:szCs w:val="28"/>
        </w:rPr>
      </w:pPr>
    </w:p>
    <w:p w:rsidR="0035443B" w:rsidRDefault="0035443B" w:rsidP="0035443B">
      <w:pPr>
        <w:jc w:val="both"/>
      </w:pPr>
      <w:r w:rsidRPr="00642822">
        <w:t>Глава Администрации</w:t>
      </w:r>
      <w:r>
        <w:t xml:space="preserve"> </w:t>
      </w:r>
      <w:proofErr w:type="spellStart"/>
      <w:r w:rsidR="00683308">
        <w:t>Митякинского</w:t>
      </w:r>
      <w:proofErr w:type="spellEnd"/>
    </w:p>
    <w:p w:rsidR="0035443B" w:rsidRDefault="0035443B" w:rsidP="0035443B">
      <w:pPr>
        <w:ind w:hanging="567"/>
        <w:jc w:val="both"/>
      </w:pPr>
      <w:r w:rsidRPr="00642822">
        <w:t xml:space="preserve"> </w:t>
      </w:r>
      <w:r>
        <w:tab/>
      </w:r>
      <w:r w:rsidRPr="00642822">
        <w:t>сельского поселения</w:t>
      </w:r>
      <w:r w:rsidRPr="00642822">
        <w:tab/>
      </w:r>
      <w:r w:rsidRPr="00642822">
        <w:tab/>
      </w:r>
      <w:r w:rsidRPr="00642822">
        <w:tab/>
      </w:r>
      <w:r w:rsidRPr="00642822">
        <w:tab/>
        <w:t xml:space="preserve">     </w:t>
      </w:r>
      <w:r>
        <w:t xml:space="preserve">                   </w:t>
      </w:r>
      <w:r w:rsidRPr="00642822">
        <w:t xml:space="preserve">   </w:t>
      </w:r>
      <w:r w:rsidR="00683308">
        <w:t xml:space="preserve">    </w:t>
      </w:r>
      <w:r w:rsidRPr="00642822">
        <w:t xml:space="preserve">   </w:t>
      </w:r>
      <w:r w:rsidR="00683308">
        <w:t>А.В. Куприенко</w:t>
      </w:r>
    </w:p>
    <w:p w:rsidR="000F3AF2" w:rsidRPr="00527177" w:rsidRDefault="000F3AF2" w:rsidP="00F920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0F3AF2" w:rsidRPr="00527177" w:rsidSect="001107B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BB8"/>
    <w:rsid w:val="000D5017"/>
    <w:rsid w:val="000E5B11"/>
    <w:rsid w:val="000F3AF2"/>
    <w:rsid w:val="001107B9"/>
    <w:rsid w:val="00182B28"/>
    <w:rsid w:val="0035443B"/>
    <w:rsid w:val="00380B04"/>
    <w:rsid w:val="004E3A7A"/>
    <w:rsid w:val="00527177"/>
    <w:rsid w:val="00531BB8"/>
    <w:rsid w:val="005359BF"/>
    <w:rsid w:val="005B187C"/>
    <w:rsid w:val="00683308"/>
    <w:rsid w:val="006D05DC"/>
    <w:rsid w:val="00B9026C"/>
    <w:rsid w:val="00BA7A29"/>
    <w:rsid w:val="00C63A62"/>
    <w:rsid w:val="00D7609C"/>
    <w:rsid w:val="00E048DC"/>
    <w:rsid w:val="00EE12CA"/>
    <w:rsid w:val="00F70A4C"/>
    <w:rsid w:val="00F9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B434"/>
  <w15:docId w15:val="{419ADD87-8465-4869-A27D-CD7CFAA1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1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B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527177"/>
    <w:rPr>
      <w:szCs w:val="20"/>
    </w:rPr>
  </w:style>
  <w:style w:type="character" w:customStyle="1" w:styleId="a4">
    <w:name w:val="Основной текст Знак"/>
    <w:basedOn w:val="a0"/>
    <w:link w:val="a3"/>
    <w:rsid w:val="005271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link w:val="10"/>
    <w:locked/>
    <w:rsid w:val="00527177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527177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7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qFormat/>
    <w:rsid w:val="005271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3749F4FD3ED26CCB3623099770B37CCB7A472D5A7234A3153EA04A8680D59377B62965585D7F4A2F2A3703729F6AD1416167FD7D35KF2CF" TargetMode="External"/><Relationship Id="rId5" Type="http://schemas.openxmlformats.org/officeDocument/2006/relationships/hyperlink" Target="consultantplus://offline/ref=0C3749F4FD3ED26CCB3623099770B37CCB7A472D5A7234A3153EA04A8680D59377B629675A5F7E48702F22122A9369CD5E6079E17F37FDK22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AC5D-539C-4D47-B894-F6449204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Димитрова</dc:creator>
  <cp:lastModifiedBy>Пользователь</cp:lastModifiedBy>
  <cp:revision>8</cp:revision>
  <cp:lastPrinted>2024-07-11T11:04:00Z</cp:lastPrinted>
  <dcterms:created xsi:type="dcterms:W3CDTF">2024-03-20T08:13:00Z</dcterms:created>
  <dcterms:modified xsi:type="dcterms:W3CDTF">2024-07-11T11:05:00Z</dcterms:modified>
</cp:coreProperties>
</file>