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РОССИЙСКАЯ ФЕДЕРАЦИЯ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РОСТОВСКАЯ ОБЛАСТЬ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МУНИЦИПАЛЬНОЕ ОБРАЗОВАНИЕ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«МИТЯКИНСКОЕ СЕЛЬСКОЕ ПОСЕЛЕНИЕ»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  <w:r>
        <w:rPr>
          <w:rFonts w:eastAsia="Arial Unicode MS" w:cs="Tahoma"/>
          <w:sz w:val="28"/>
          <w:szCs w:val="28"/>
          <w:lang w:eastAsia="en-US" w:bidi="en-US"/>
        </w:rPr>
        <w:t>АДМИНИСТРАЦИЯ МИТЯКИНСКОГО СЕЛЬСКОГО ПОСЕЛЕНИЯ</w:t>
      </w:r>
    </w:p>
    <w:p w:rsidR="006E5A45" w:rsidRDefault="006E5A45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BE24BA" w:rsidRDefault="00BE24BA" w:rsidP="006E5A45">
      <w:pPr>
        <w:keepNext/>
        <w:widowControl w:val="0"/>
        <w:suppressAutoHyphens/>
        <w:jc w:val="center"/>
        <w:rPr>
          <w:rFonts w:eastAsia="Arial Unicode MS" w:cs="Tahoma"/>
          <w:sz w:val="28"/>
          <w:szCs w:val="28"/>
          <w:lang w:eastAsia="en-US" w:bidi="en-US"/>
        </w:rPr>
      </w:pPr>
    </w:p>
    <w:p w:rsidR="006E5A45" w:rsidRPr="00BE24BA" w:rsidRDefault="006E5A45" w:rsidP="006E5A45">
      <w:pPr>
        <w:keepNext/>
        <w:widowControl w:val="0"/>
        <w:suppressAutoHyphens/>
        <w:jc w:val="center"/>
        <w:rPr>
          <w:rFonts w:eastAsia="Arial Unicode MS" w:cs="Tahoma"/>
          <w:b/>
          <w:sz w:val="28"/>
          <w:szCs w:val="28"/>
          <w:lang w:eastAsia="en-US" w:bidi="en-US"/>
        </w:rPr>
      </w:pPr>
      <w:r w:rsidRPr="00BE24BA">
        <w:rPr>
          <w:rFonts w:eastAsia="Arial Unicode MS" w:cs="Tahoma"/>
          <w:b/>
          <w:sz w:val="28"/>
          <w:szCs w:val="28"/>
          <w:lang w:eastAsia="en-US" w:bidi="en-US"/>
        </w:rPr>
        <w:t>ПОСТАНОВЛЕНИЕ</w:t>
      </w:r>
    </w:p>
    <w:p w:rsidR="006E5A45" w:rsidRDefault="006E5A45" w:rsidP="006E5A45">
      <w:pPr>
        <w:rPr>
          <w:b/>
          <w:color w:val="FF0000"/>
          <w:sz w:val="28"/>
          <w:szCs w:val="28"/>
        </w:rPr>
      </w:pPr>
    </w:p>
    <w:p w:rsidR="00BE24BA" w:rsidRDefault="00BE24BA" w:rsidP="006E5A45">
      <w:pPr>
        <w:rPr>
          <w:b/>
          <w:color w:val="FF0000"/>
          <w:sz w:val="28"/>
          <w:szCs w:val="28"/>
        </w:rPr>
      </w:pPr>
    </w:p>
    <w:p w:rsidR="006E5A45" w:rsidRDefault="00D521A0" w:rsidP="006E5A45">
      <w:pPr>
        <w:tabs>
          <w:tab w:val="left" w:pos="4329"/>
          <w:tab w:val="left" w:pos="8172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BE24B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BE24BA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="00BE24BA">
        <w:rPr>
          <w:sz w:val="28"/>
          <w:szCs w:val="28"/>
        </w:rPr>
        <w:t>г.</w:t>
      </w:r>
      <w:r w:rsidR="00BE24BA">
        <w:rPr>
          <w:sz w:val="28"/>
          <w:szCs w:val="28"/>
        </w:rPr>
        <w:tab/>
        <w:t xml:space="preserve">     №</w:t>
      </w:r>
      <w:r>
        <w:rPr>
          <w:sz w:val="28"/>
          <w:szCs w:val="28"/>
        </w:rPr>
        <w:t>134</w:t>
      </w:r>
      <w:r w:rsidR="00BE24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="00BE24BA">
        <w:rPr>
          <w:sz w:val="28"/>
          <w:szCs w:val="28"/>
        </w:rPr>
        <w:t xml:space="preserve">    </w:t>
      </w:r>
      <w:r w:rsidR="006E5A45">
        <w:rPr>
          <w:sz w:val="28"/>
          <w:szCs w:val="28"/>
        </w:rPr>
        <w:t xml:space="preserve">ст. </w:t>
      </w:r>
      <w:proofErr w:type="spellStart"/>
      <w:r w:rsidR="006E5A45">
        <w:rPr>
          <w:sz w:val="28"/>
          <w:szCs w:val="28"/>
        </w:rPr>
        <w:t>Митякинская</w:t>
      </w:r>
      <w:proofErr w:type="spellEnd"/>
    </w:p>
    <w:p w:rsidR="006E5A45" w:rsidRDefault="006E5A45" w:rsidP="006E5A45">
      <w:pPr>
        <w:jc w:val="center"/>
        <w:rPr>
          <w:b/>
          <w:sz w:val="28"/>
          <w:szCs w:val="28"/>
        </w:rPr>
      </w:pPr>
    </w:p>
    <w:p w:rsidR="00BE24BA" w:rsidRDefault="00BE24BA" w:rsidP="006E5A45">
      <w:pPr>
        <w:jc w:val="center"/>
        <w:rPr>
          <w:b/>
          <w:sz w:val="28"/>
          <w:szCs w:val="28"/>
        </w:rPr>
      </w:pPr>
    </w:p>
    <w:p w:rsidR="006E5A45" w:rsidRDefault="006E5A45" w:rsidP="006E5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долговой политике</w:t>
      </w:r>
    </w:p>
    <w:p w:rsidR="006E5A45" w:rsidRDefault="006E5A45" w:rsidP="006E5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на 20</w:t>
      </w:r>
      <w:r w:rsidR="00BE24BA">
        <w:rPr>
          <w:b/>
          <w:sz w:val="28"/>
          <w:szCs w:val="28"/>
        </w:rPr>
        <w:t>2</w:t>
      </w:r>
      <w:r w:rsidR="00D521A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6E5A45" w:rsidRDefault="006E5A45" w:rsidP="006E5A45">
      <w:pPr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D521A0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и 202</w:t>
      </w:r>
      <w:r w:rsidR="00D521A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годов</w:t>
      </w:r>
    </w:p>
    <w:p w:rsidR="006E5A45" w:rsidRDefault="006E5A45" w:rsidP="006E5A45">
      <w:pPr>
        <w:jc w:val="center"/>
        <w:rPr>
          <w:color w:val="FF0000"/>
          <w:kern w:val="2"/>
          <w:sz w:val="28"/>
          <w:szCs w:val="28"/>
        </w:rPr>
      </w:pPr>
    </w:p>
    <w:p w:rsidR="00BE24BA" w:rsidRDefault="00BE24BA" w:rsidP="006E5A45">
      <w:pPr>
        <w:jc w:val="center"/>
        <w:rPr>
          <w:color w:val="FF0000"/>
          <w:kern w:val="2"/>
          <w:sz w:val="28"/>
          <w:szCs w:val="28"/>
        </w:rPr>
      </w:pPr>
    </w:p>
    <w:p w:rsidR="00BE24BA" w:rsidRDefault="00D521A0" w:rsidP="006E5A45">
      <w:pPr>
        <w:suppressAutoHyphens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D521A0"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09.06.2020 № 69 «Об утверждении Порядка и сроков составления проекта бюджета Митякинского сельского поселения Тарасовского района на 2021 год и на плановый период 2022 и 2023 года», Администрация Митякинского сельского поселения, </w:t>
      </w:r>
      <w:proofErr w:type="gramStart"/>
      <w:r w:rsidRPr="00D521A0">
        <w:rPr>
          <w:b/>
          <w:sz w:val="28"/>
          <w:szCs w:val="28"/>
        </w:rPr>
        <w:t>п</w:t>
      </w:r>
      <w:proofErr w:type="gramEnd"/>
      <w:r w:rsidRPr="00D521A0">
        <w:rPr>
          <w:b/>
          <w:sz w:val="28"/>
          <w:szCs w:val="28"/>
        </w:rPr>
        <w:t xml:space="preserve"> о с т а н о в л я е т</w:t>
      </w:r>
      <w:r w:rsidRPr="00D521A0">
        <w:rPr>
          <w:sz w:val="28"/>
          <w:szCs w:val="28"/>
        </w:rPr>
        <w:t>:</w:t>
      </w:r>
    </w:p>
    <w:p w:rsidR="006E5A45" w:rsidRDefault="006E5A45" w:rsidP="006E5A45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6E5A45" w:rsidRDefault="006E5A45" w:rsidP="006E5A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долговую политику Митякинского сельского поселения на 20</w:t>
      </w:r>
      <w:r w:rsidR="00BE24BA">
        <w:rPr>
          <w:sz w:val="28"/>
          <w:szCs w:val="28"/>
        </w:rPr>
        <w:t>2</w:t>
      </w:r>
      <w:r w:rsidR="00D521A0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плановый период 202</w:t>
      </w:r>
      <w:r w:rsidR="00D521A0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D521A0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согласно приложению.</w:t>
      </w:r>
    </w:p>
    <w:p w:rsidR="00D521A0" w:rsidRDefault="00D521A0" w:rsidP="006E5A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E5A45" w:rsidRDefault="006E5A45" w:rsidP="006E5A45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6E5A45" w:rsidRDefault="006E5A45" w:rsidP="006E5A4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E5A45" w:rsidRDefault="006E5A45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E24BA" w:rsidRDefault="00BE24BA" w:rsidP="006E5A4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5A45" w:rsidRDefault="006E5A45" w:rsidP="006E5A45">
      <w:pPr>
        <w:suppressAutoHyphens/>
        <w:rPr>
          <w:kern w:val="2"/>
          <w:sz w:val="28"/>
          <w:szCs w:val="28"/>
        </w:rPr>
      </w:pPr>
    </w:p>
    <w:p w:rsidR="006E5A45" w:rsidRDefault="006E5A45" w:rsidP="006E5A45">
      <w:pPr>
        <w:suppressAutoHyphens/>
        <w:rPr>
          <w:kern w:val="2"/>
          <w:sz w:val="28"/>
          <w:szCs w:val="28"/>
        </w:rPr>
      </w:pPr>
    </w:p>
    <w:p w:rsidR="006E5A45" w:rsidRDefault="006E5A45" w:rsidP="006E5A45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5A45" w:rsidRDefault="006E5A45" w:rsidP="006E5A45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  <w:t>С.И. Куркин</w:t>
      </w:r>
    </w:p>
    <w:p w:rsidR="006E5A45" w:rsidRDefault="006E5A45" w:rsidP="006E5A45">
      <w:pPr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Митякинского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</w:t>
      </w:r>
      <w:r w:rsidR="00D521A0">
        <w:rPr>
          <w:sz w:val="28"/>
          <w:szCs w:val="28"/>
        </w:rPr>
        <w:t>11</w:t>
      </w:r>
      <w:r>
        <w:rPr>
          <w:sz w:val="28"/>
          <w:szCs w:val="28"/>
        </w:rPr>
        <w:t>.1</w:t>
      </w:r>
      <w:r w:rsidR="00D521A0">
        <w:rPr>
          <w:sz w:val="28"/>
          <w:szCs w:val="28"/>
        </w:rPr>
        <w:t>1.2020 №134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ДОЛГОВАЯ ПОЛИТИКА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BE24BA">
        <w:rPr>
          <w:bCs/>
          <w:sz w:val="28"/>
          <w:szCs w:val="28"/>
        </w:rPr>
        <w:t>2</w:t>
      </w:r>
      <w:r w:rsidR="00D521A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 И НА ПЛАНОВЫЙ ПЕРИОД 202</w:t>
      </w:r>
      <w:r w:rsidR="00D521A0">
        <w:rPr>
          <w:bCs/>
          <w:sz w:val="28"/>
          <w:szCs w:val="28"/>
        </w:rPr>
        <w:t>2</w:t>
      </w:r>
      <w:proofErr w:type="gramStart"/>
      <w:r>
        <w:rPr>
          <w:bCs/>
          <w:sz w:val="28"/>
          <w:szCs w:val="28"/>
        </w:rPr>
        <w:t xml:space="preserve"> И</w:t>
      </w:r>
      <w:proofErr w:type="gramEnd"/>
      <w:r>
        <w:rPr>
          <w:bCs/>
          <w:sz w:val="28"/>
          <w:szCs w:val="28"/>
        </w:rPr>
        <w:t xml:space="preserve"> 202</w:t>
      </w:r>
      <w:r w:rsidR="00D521A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ГОДОВ</w:t>
      </w:r>
    </w:p>
    <w:p w:rsidR="006E5A45" w:rsidRDefault="006E5A45" w:rsidP="006E5A45">
      <w:pPr>
        <w:autoSpaceDE w:val="0"/>
        <w:autoSpaceDN w:val="0"/>
        <w:adjustRightInd w:val="0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 Долговой политикой Митякинского сельского поселения понимается стратегия управления муниципальными заимствованиями Митякинского сельского поселения, направленная на поддержание объема муниципального долга Митякинского сельского поселения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Митякинского сельского поселения является частью бюджетной политики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Долговая политика Митякинского сельского поселения направлена на эффективное регулирование муниципального долга Митякинского сельского поселения и снижение влияния долговой нагрузки на бюджет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Долговая политика Митякинского сельского поселения определяет приоритеты и общие направления деятельности по управлению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Качественное и эффективное управление муниципальным долгом Митякинского сельского поселения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Цель 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Целями Долговой политики Митякинского сельского поселения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поддержание умеренной долговой нагрузки на бюджет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оптимизация структуры муниципального долга Митякинского сельского поселения в целях минимизации стоимости его обслуживания;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своевременное исполнение долговых обязательств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прозрачности процессов управления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Задачи Долговой политики Митякинского сельского поселения</w:t>
      </w:r>
    </w:p>
    <w:p w:rsidR="00BE24BA" w:rsidRDefault="006E5A45" w:rsidP="00D5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Реализация Долговой политики Митякинского сельского поселения направлена на решение следующих задач:</w:t>
      </w:r>
    </w:p>
    <w:p w:rsidR="006E5A45" w:rsidRDefault="00D521A0" w:rsidP="00BE24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5A45">
        <w:rPr>
          <w:sz w:val="28"/>
          <w:szCs w:val="28"/>
        </w:rPr>
        <w:t>1) поддержание величины муниципального долга Митякинского сельского поселения на экономически безопасном уровне;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равномерное распределение долговой нагрузки на бюджет Митякинского сельского поселения во времени;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принятие новых долговых обязательств исходя из принципа исполнения всех обязатель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>оевременно и в полном объеме, а также исходя из результатов исполнения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Митякинского сельского поселения и экономической возможности по мобилизации ресурсов;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использование механизмов оперативного управления долговыми обязательствами Митякинского сельского поселения: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досрочного погашения долговых обязательств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объема заимствований с учетом результатов исполнения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использование механизма привлечения краткосрочных бюджетных кредитов за счет средств областного бюджета на пополнение остатков средств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11) обеспечение дефицита бюджета Митякинского сельского поселения в 20</w:t>
      </w:r>
      <w:r w:rsidR="00BE24BA">
        <w:rPr>
          <w:rFonts w:eastAsia="Calibri"/>
          <w:sz w:val="28"/>
          <w:szCs w:val="28"/>
        </w:rPr>
        <w:t>2</w:t>
      </w:r>
      <w:r w:rsidR="00D521A0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, 202</w:t>
      </w:r>
      <w:r w:rsidR="00D521A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и 202</w:t>
      </w:r>
      <w:r w:rsidR="00D521A0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годах на уровне не более </w:t>
      </w:r>
      <w:r w:rsidR="00D521A0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 процентов</w:t>
      </w:r>
      <w:r w:rsidR="00D521A0">
        <w:rPr>
          <w:rFonts w:eastAsia="Calibri"/>
          <w:sz w:val="28"/>
          <w:szCs w:val="28"/>
        </w:rPr>
        <w:t xml:space="preserve"> общего годового объема </w:t>
      </w:r>
      <w:r>
        <w:rPr>
          <w:rFonts w:eastAsia="Calibri"/>
          <w:sz w:val="28"/>
          <w:szCs w:val="28"/>
        </w:rPr>
        <w:t xml:space="preserve"> доходов</w:t>
      </w:r>
      <w:r w:rsidR="00D521A0">
        <w:rPr>
          <w:rFonts w:eastAsia="Calibri"/>
          <w:sz w:val="28"/>
          <w:szCs w:val="28"/>
        </w:rPr>
        <w:t xml:space="preserve"> местного</w:t>
      </w:r>
      <w:r>
        <w:rPr>
          <w:rFonts w:eastAsia="Calibri"/>
          <w:sz w:val="28"/>
          <w:szCs w:val="28"/>
        </w:rPr>
        <w:t xml:space="preserve"> бюджета, без учета объема безвозмездных поступлений </w:t>
      </w:r>
      <w:r w:rsidR="00052504">
        <w:rPr>
          <w:rFonts w:eastAsia="Calibri"/>
          <w:sz w:val="28"/>
          <w:szCs w:val="28"/>
        </w:rPr>
        <w:t xml:space="preserve"> и (или) поступлений налоговых доходов по дополнительным нормативам отчислений за 2021, 2022 и 2023 годы</w:t>
      </w:r>
      <w:r>
        <w:rPr>
          <w:rFonts w:eastAsia="Calibri"/>
          <w:sz w:val="28"/>
          <w:szCs w:val="28"/>
        </w:rPr>
        <w:t xml:space="preserve"> соответственно (значение показателя может быть превышено на сумму изменения остатков средств бюджета Митякинского сельского поселения</w:t>
      </w:r>
      <w:proofErr w:type="gramEnd"/>
      <w:r>
        <w:rPr>
          <w:rFonts w:eastAsia="Calibri"/>
          <w:sz w:val="28"/>
          <w:szCs w:val="28"/>
        </w:rPr>
        <w:t>, которые в рамках разработки проекта решения о внесении изменений в решение о бюджете Митякинского сельского поселения согласованы с министерством финансов Ростовской области и не учтены в первоначальной редакции решения о бюджете Митякинского сельского поселения);</w:t>
      </w:r>
    </w:p>
    <w:p w:rsidR="006E5A45" w:rsidRDefault="006E5A45" w:rsidP="006E5A45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сельских поселений;</w:t>
      </w:r>
    </w:p>
    <w:p w:rsidR="006E5A45" w:rsidRDefault="006E5A45" w:rsidP="006E5A45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>13) соблюдение установленных Правительством Ростовской области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Долговой политики Митякинского сельского поселения</w:t>
      </w:r>
    </w:p>
    <w:p w:rsidR="00BE24BA" w:rsidRDefault="00BE24BA" w:rsidP="000525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рисками, связанными с управлением муниципальным долгом Митякинского сельского поселения,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риск недостаточного поступления доходов в бюджет Митякинского сельского поселения на финансирование расходных обязательств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Целями управления рисками, связанными с управлением муниципальным долгом Митякинского сельского поселения, являются: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снижение рисков неисполнения бюджета Митякинского сельского поселения в части, касающейся финансирования расходов бюджета Митякинского сельского поселения за счет заемных средств;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сглаживание объемов платежей по финансированию дефицита бюджета Митякинского сельского поселения и погашению долговых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совершенствование системы управления муниципальным долгом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Основной мерой, принимаемой в отношении управления рисками, связанными с управлением муниципальным долгом Митякинского сельского поселения, является осуществление планирования муниципальных заимствований Митякинского сельского поселения,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Муниципальные заимствования Митякинского сельского поселения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сглаживания объемов платежей по финансированию дефицита бюджета Митякинского сельского поселения и погашению муниципального долга Митякинского сельского поселения при планировании, исполнении бюджета Митякинского сельского поселения и муниципальных заимствований необходимо осуществлять управление ликвидностью бюджета Митякинского сельского поселения и заимствованиями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BE24BA" w:rsidRDefault="006E5A45" w:rsidP="00B23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поддерживать долговую нагрузку на бюджет Митякинского сельского поселения по ежегодному погашению долговых обязательств Митякинского </w:t>
      </w:r>
      <w:r>
        <w:rPr>
          <w:sz w:val="28"/>
          <w:szCs w:val="28"/>
        </w:rPr>
        <w:lastRenderedPageBreak/>
        <w:t>сельского поселения и объему расходов на обслуживание муниципального долга Митякинского сельского поселения на уровне, не превышающем 15 процентов</w:t>
      </w:r>
      <w:r w:rsidR="00052504">
        <w:rPr>
          <w:sz w:val="28"/>
          <w:szCs w:val="28"/>
        </w:rPr>
        <w:t xml:space="preserve"> общего объема доходов бюджета Митякинского сельского поселения без учета утвержденного объема безвозмездных поступлений и (или)</w:t>
      </w:r>
      <w:r>
        <w:rPr>
          <w:sz w:val="28"/>
          <w:szCs w:val="28"/>
        </w:rPr>
        <w:t xml:space="preserve"> </w:t>
      </w:r>
      <w:r w:rsidR="00052504">
        <w:rPr>
          <w:sz w:val="28"/>
          <w:szCs w:val="28"/>
        </w:rPr>
        <w:t>поступлений налоговых доходов по дополнительным нормативам отчислений от налога на доходы физических</w:t>
      </w:r>
      <w:proofErr w:type="gramEnd"/>
      <w:r w:rsidR="00052504">
        <w:rPr>
          <w:sz w:val="28"/>
          <w:szCs w:val="28"/>
        </w:rPr>
        <w:t xml:space="preserve"> лиц</w:t>
      </w:r>
      <w:r>
        <w:rPr>
          <w:sz w:val="28"/>
          <w:szCs w:val="28"/>
        </w:rPr>
        <w:t>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поддерживать величину муниципального долга Митякинского сельского поселения на уровне, не превышающем </w:t>
      </w:r>
      <w:r w:rsidR="00B23CA0">
        <w:rPr>
          <w:sz w:val="28"/>
          <w:szCs w:val="28"/>
        </w:rPr>
        <w:t>общ</w:t>
      </w:r>
      <w:r w:rsidR="00B23CA0">
        <w:rPr>
          <w:sz w:val="28"/>
          <w:szCs w:val="28"/>
        </w:rPr>
        <w:t>ий</w:t>
      </w:r>
      <w:r w:rsidR="00B23CA0">
        <w:rPr>
          <w:sz w:val="28"/>
          <w:szCs w:val="28"/>
        </w:rPr>
        <w:t xml:space="preserve"> объем</w:t>
      </w:r>
      <w:r>
        <w:rPr>
          <w:sz w:val="28"/>
          <w:szCs w:val="28"/>
        </w:rPr>
        <w:t xml:space="preserve"> доходов бюджета Митякинского сельского поселения</w:t>
      </w:r>
      <w:r w:rsidR="00B23CA0">
        <w:rPr>
          <w:sz w:val="28"/>
          <w:szCs w:val="28"/>
        </w:rPr>
        <w:t xml:space="preserve"> </w:t>
      </w:r>
      <w:r w:rsidR="00B23CA0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sz w:val="28"/>
          <w:szCs w:val="28"/>
        </w:rPr>
        <w:t>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Митякинского сельского поселения на уровне, не превышающем </w:t>
      </w:r>
      <w:r w:rsidR="00B23CA0">
        <w:rPr>
          <w:sz w:val="28"/>
          <w:szCs w:val="28"/>
        </w:rPr>
        <w:t>1</w:t>
      </w:r>
      <w:r>
        <w:rPr>
          <w:sz w:val="28"/>
          <w:szCs w:val="28"/>
        </w:rPr>
        <w:t>5 процентов расходов бюджета Митякинского сельского поселения,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сохранить финансовую устойчивость бюджета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диверсифицировать объем муниципального долга Митякинского сельского поселения в сторону увеличения средне- и долгосрочных обязательств;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 допустить единовременного отвлечения значительного объема средств бюджета Митякинского сельского поселения на погашение и обслуживание муниципального долга Митякинского сельского поселения;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оптимизировать структуру и объем муниципального долга Митякинского сельского поселения с целью минимизации расходов на его обслуживание;</w:t>
      </w:r>
    </w:p>
    <w:p w:rsidR="006E5A45" w:rsidRDefault="00B23CA0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6E5A45">
        <w:rPr>
          <w:sz w:val="28"/>
          <w:szCs w:val="28"/>
        </w:rPr>
        <w:t>обеспечить доступность информации о муниципальном долге Митякинского сельского поселения.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Митякинского сельского поселения, осуществляется в соответствии с </w:t>
      </w:r>
      <w:hyperlink r:id="rId6" w:anchor="Par107" w:history="1">
        <w:r>
          <w:rPr>
            <w:rStyle w:val="a3"/>
            <w:color w:val="auto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BE24BA" w:rsidRDefault="00BE24BA" w:rsidP="006E5A45">
      <w:pPr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      С.И. Куркин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B23CA0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Митякинского сельского </w:t>
      </w:r>
    </w:p>
    <w:p w:rsidR="006E5A45" w:rsidRDefault="00B23CA0" w:rsidP="00B23C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E5A45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6E5A45">
        <w:rPr>
          <w:sz w:val="28"/>
          <w:szCs w:val="28"/>
        </w:rPr>
        <w:t>на 20</w:t>
      </w:r>
      <w:r w:rsidR="00BE24B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E5A45">
        <w:rPr>
          <w:sz w:val="28"/>
          <w:szCs w:val="28"/>
        </w:rPr>
        <w:t xml:space="preserve"> год</w:t>
      </w:r>
    </w:p>
    <w:p w:rsidR="006E5A45" w:rsidRDefault="006E5A45" w:rsidP="006E5A4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и на плановый период 202</w:t>
      </w:r>
      <w:r w:rsidR="00B23CA0">
        <w:rPr>
          <w:sz w:val="28"/>
          <w:szCs w:val="28"/>
        </w:rPr>
        <w:t>2</w:t>
      </w:r>
      <w:r w:rsidR="00BE24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202</w:t>
      </w:r>
      <w:r w:rsidR="00B23CA0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07"/>
      <w:bookmarkEnd w:id="0"/>
      <w:r>
        <w:rPr>
          <w:sz w:val="28"/>
          <w:szCs w:val="28"/>
        </w:rPr>
        <w:t>МЕТОДИКА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6E5A45" w:rsidRDefault="006E5A45" w:rsidP="006E5A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Отношение суммарного объема ежегодного погашения долговых обязательств Митякинского сельского поселения и расходов на обслуживание муниципального долга Митякинского сельского поселения к суммарному объему налоговых и неналоговых доходов бюджета Митякинского сельского поселения (ДН) рассчитывается по следующей формуле: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- расходы на погашение и обслуживание муниципального долга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ПДО - объем погашения долговых обязательств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РМД - объем расходов бюджета Митякинского сельского поселения на обслуживание муниципального долга Митякинского сельского поселения в отчетном финансовом году;</w:t>
      </w:r>
    </w:p>
    <w:p w:rsidR="006E5A45" w:rsidRDefault="006E5A45" w:rsidP="00B23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</w:t>
      </w:r>
      <w:r w:rsidR="00B23C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3CA0">
        <w:rPr>
          <w:sz w:val="28"/>
          <w:szCs w:val="28"/>
        </w:rPr>
        <w:t xml:space="preserve">общий </w:t>
      </w:r>
      <w:r>
        <w:rPr>
          <w:sz w:val="28"/>
          <w:szCs w:val="28"/>
        </w:rPr>
        <w:t xml:space="preserve">объем доходов бюджета Митякинского сельского поселения </w:t>
      </w:r>
      <w:r w:rsidR="00B23CA0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B23CA0">
        <w:rPr>
          <w:sz w:val="28"/>
          <w:szCs w:val="28"/>
        </w:rPr>
        <w:t xml:space="preserve"> </w:t>
      </w:r>
      <w:r>
        <w:rPr>
          <w:sz w:val="28"/>
          <w:szCs w:val="28"/>
        </w:rPr>
        <w:t>в отчетном финансовом году.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Отношение величины муниципального долга Митякинского сельского поселения</w:t>
      </w:r>
      <w:r w:rsidR="00B23CA0">
        <w:rPr>
          <w:sz w:val="28"/>
          <w:szCs w:val="28"/>
        </w:rPr>
        <w:t xml:space="preserve"> </w:t>
      </w:r>
      <w:r w:rsidR="00B23CA0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sz w:val="28"/>
          <w:szCs w:val="28"/>
        </w:rPr>
        <w:t xml:space="preserve"> </w:t>
      </w:r>
      <w:r w:rsidR="00B23CA0">
        <w:rPr>
          <w:sz w:val="28"/>
          <w:szCs w:val="28"/>
        </w:rPr>
        <w:t xml:space="preserve">(УМД) </w:t>
      </w:r>
      <w:r>
        <w:rPr>
          <w:sz w:val="28"/>
          <w:szCs w:val="28"/>
        </w:rPr>
        <w:t>рассчитывается по следующей формуле: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МД - объем муниципального долга Митякинского сельского поселения на 1 января текущего финансового года.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B23C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Отношение объема расходов на обслуживание муниципального долга Митякинского сельского поселения к объему расходов бюджета Митякинского сельского поселения, за исключением расходов, осуществляемых за счет безвозмездных поступлений</w:t>
      </w:r>
      <w:r w:rsidR="00B23CA0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представляемых из бюджетов бюджетной системы Российской Федерации (УР), рассчитывается по следующей формуле: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РСФБ), где: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объем расходов бюджета Митякинского сельского поселения в отчетном финансовом году;</w:t>
      </w:r>
    </w:p>
    <w:p w:rsidR="006E5A45" w:rsidRDefault="006E5A45" w:rsidP="006E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</w:t>
      </w:r>
      <w:bookmarkStart w:id="1" w:name="_GoBack"/>
      <w:bookmarkEnd w:id="1"/>
      <w:r>
        <w:rPr>
          <w:sz w:val="28"/>
          <w:szCs w:val="28"/>
        </w:rPr>
        <w:t>, предоставляемых из бюджетов бюджетной системы Российской Федерации в отчетном финансовом году.</w:t>
      </w: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E5A45" w:rsidRDefault="006E5A45" w:rsidP="006E5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Митякинского сельского поселения                                                 С.И. Куркин</w:t>
      </w:r>
    </w:p>
    <w:p w:rsidR="002E04D8" w:rsidRDefault="002E04D8"/>
    <w:sectPr w:rsidR="002E04D8" w:rsidSect="00D521A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39"/>
    <w:rsid w:val="00052504"/>
    <w:rsid w:val="002A0C39"/>
    <w:rsid w:val="002E04D8"/>
    <w:rsid w:val="00583A9B"/>
    <w:rsid w:val="006E5A45"/>
    <w:rsid w:val="00B23CA0"/>
    <w:rsid w:val="00BE24BA"/>
    <w:rsid w:val="00D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A4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E5A4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6E5A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21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A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A4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6E5A45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6E5A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521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A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W7\Documents\&#1053;&#1054;&#1056;&#1052;&#1040;&#1058;&#1048;&#1042;&#1053;&#1040;&#1071;%20&#1041;&#1040;&#1047;&#1040;\&#1053;&#1055;&#1040;%20-%202018\&#8470;147%20&#1086;&#1090;%2010.12.2018%20&#1044;&#1086;&#1083;&#1075;&#1086;&#1074;&#1072;&#1103;%20&#1087;&#1086;&#1083;&#1080;&#1090;&#1080;&#1082;&#1072;.doc" TargetMode="External"/><Relationship Id="rId5" Type="http://schemas.openxmlformats.org/officeDocument/2006/relationships/hyperlink" Target="consultantplus://offline/ref=F6DD87C0FDFCC27B060CFAFEE1E2FB73DE5C1D6E1590BE1C5625CB1FA6H2H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cp:lastPrinted>2020-11-11T12:35:00Z</cp:lastPrinted>
  <dcterms:created xsi:type="dcterms:W3CDTF">2019-12-12T05:47:00Z</dcterms:created>
  <dcterms:modified xsi:type="dcterms:W3CDTF">2020-11-11T12:38:00Z</dcterms:modified>
</cp:coreProperties>
</file>