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7C" w:rsidRPr="001E6EF8" w:rsidRDefault="004A0E7C" w:rsidP="004A0E7C">
      <w:pPr>
        <w:jc w:val="center"/>
        <w:rPr>
          <w:b/>
          <w:sz w:val="28"/>
          <w:szCs w:val="28"/>
        </w:rPr>
      </w:pPr>
      <w:r w:rsidRPr="001E6EF8">
        <w:rPr>
          <w:b/>
          <w:sz w:val="28"/>
          <w:szCs w:val="28"/>
        </w:rPr>
        <w:t>РОССИЙСКАЯ ФЕДЕРАЦИЯ</w:t>
      </w:r>
    </w:p>
    <w:p w:rsidR="004A0E7C" w:rsidRPr="001E6EF8" w:rsidRDefault="004A0E7C" w:rsidP="004A0E7C">
      <w:pPr>
        <w:jc w:val="center"/>
        <w:rPr>
          <w:b/>
          <w:sz w:val="28"/>
          <w:szCs w:val="28"/>
        </w:rPr>
      </w:pPr>
      <w:r w:rsidRPr="001E6EF8">
        <w:rPr>
          <w:b/>
          <w:sz w:val="28"/>
          <w:szCs w:val="28"/>
        </w:rPr>
        <w:t>РОСТОВСКАЯ ОБЛАСТЬ</w:t>
      </w:r>
    </w:p>
    <w:p w:rsidR="004A0E7C" w:rsidRPr="001E6EF8" w:rsidRDefault="004A0E7C" w:rsidP="004A0E7C">
      <w:pPr>
        <w:jc w:val="center"/>
        <w:rPr>
          <w:b/>
          <w:sz w:val="28"/>
          <w:szCs w:val="28"/>
        </w:rPr>
      </w:pPr>
      <w:r w:rsidRPr="001E6EF8">
        <w:rPr>
          <w:b/>
          <w:sz w:val="28"/>
          <w:szCs w:val="28"/>
        </w:rPr>
        <w:t>МУНИЦИПАЛЬНОЕ ОБРАЗОВАНИЕ</w:t>
      </w:r>
    </w:p>
    <w:p w:rsidR="004A0E7C" w:rsidRPr="001E6EF8" w:rsidRDefault="004A0E7C" w:rsidP="004A0E7C">
      <w:pPr>
        <w:jc w:val="center"/>
        <w:rPr>
          <w:b/>
          <w:sz w:val="28"/>
          <w:szCs w:val="28"/>
        </w:rPr>
      </w:pPr>
      <w:r w:rsidRPr="001E6EF8">
        <w:rPr>
          <w:b/>
          <w:sz w:val="28"/>
          <w:szCs w:val="28"/>
        </w:rPr>
        <w:t>«МИТЯКИНСКОЕ СЕЛЬСКОЕ ПОСЕЛЕНИЕ»</w:t>
      </w:r>
    </w:p>
    <w:p w:rsidR="004A0E7C" w:rsidRPr="001E6EF8" w:rsidRDefault="004A0E7C" w:rsidP="004A0E7C">
      <w:pPr>
        <w:jc w:val="center"/>
        <w:rPr>
          <w:b/>
          <w:sz w:val="28"/>
          <w:szCs w:val="28"/>
        </w:rPr>
      </w:pPr>
      <w:r w:rsidRPr="001E6EF8">
        <w:rPr>
          <w:b/>
          <w:sz w:val="28"/>
          <w:szCs w:val="28"/>
        </w:rPr>
        <w:t>АДМИНИСТРАЦИЯ МИТЯКИНСКОГО СЕЛЬСКОГО ПОСЕЛЕНИЯ</w:t>
      </w:r>
    </w:p>
    <w:p w:rsidR="004A0E7C" w:rsidRPr="001E6EF8" w:rsidRDefault="004A0E7C" w:rsidP="004A0E7C">
      <w:pPr>
        <w:jc w:val="center"/>
        <w:rPr>
          <w:b/>
          <w:sz w:val="28"/>
          <w:szCs w:val="28"/>
        </w:rPr>
      </w:pPr>
    </w:p>
    <w:p w:rsidR="004A0E7C" w:rsidRPr="001E6EF8" w:rsidRDefault="004A0E7C" w:rsidP="004A0E7C">
      <w:pPr>
        <w:jc w:val="center"/>
        <w:rPr>
          <w:b/>
          <w:sz w:val="28"/>
          <w:szCs w:val="28"/>
        </w:rPr>
      </w:pPr>
      <w:r w:rsidRPr="001E6EF8">
        <w:rPr>
          <w:b/>
          <w:sz w:val="28"/>
          <w:szCs w:val="28"/>
        </w:rPr>
        <w:t>ПОСТАНОВЛЕНИЕ</w:t>
      </w:r>
    </w:p>
    <w:p w:rsidR="004A0E7C" w:rsidRDefault="004A0E7C" w:rsidP="004A0E7C">
      <w:pPr>
        <w:jc w:val="center"/>
        <w:rPr>
          <w:sz w:val="28"/>
          <w:szCs w:val="28"/>
        </w:rPr>
      </w:pPr>
    </w:p>
    <w:p w:rsidR="004A0E7C" w:rsidRDefault="004A0E7C" w:rsidP="004A0E7C">
      <w:pPr>
        <w:rPr>
          <w:sz w:val="28"/>
          <w:szCs w:val="28"/>
        </w:rPr>
      </w:pPr>
      <w:r>
        <w:rPr>
          <w:sz w:val="28"/>
          <w:szCs w:val="28"/>
        </w:rPr>
        <w:t xml:space="preserve">от 16.12.2019 г                                       №178                            ст. </w:t>
      </w:r>
      <w:proofErr w:type="spellStart"/>
      <w:r>
        <w:rPr>
          <w:sz w:val="28"/>
          <w:szCs w:val="28"/>
        </w:rPr>
        <w:t>Митякинская</w:t>
      </w:r>
      <w:proofErr w:type="spellEnd"/>
    </w:p>
    <w:p w:rsidR="002547BE" w:rsidRDefault="002547BE" w:rsidP="004A0E7C">
      <w:pPr>
        <w:jc w:val="center"/>
      </w:pPr>
    </w:p>
    <w:p w:rsidR="004A0E7C" w:rsidRDefault="004A0E7C" w:rsidP="004A0E7C">
      <w:pPr>
        <w:jc w:val="center"/>
      </w:pPr>
    </w:p>
    <w:p w:rsidR="004A0E7C" w:rsidRDefault="004A0E7C" w:rsidP="000365EB"/>
    <w:p w:rsidR="004A0E7C" w:rsidRDefault="000365EB" w:rsidP="004A0E7C">
      <w:pPr>
        <w:jc w:val="center"/>
        <w:rPr>
          <w:color w:val="000000"/>
          <w:sz w:val="28"/>
          <w:szCs w:val="28"/>
        </w:rPr>
      </w:pPr>
      <w:r>
        <w:rPr>
          <w:color w:val="000000"/>
          <w:sz w:val="28"/>
          <w:szCs w:val="28"/>
        </w:rPr>
        <w:t xml:space="preserve">Об определении Порядка составления и утверждения </w:t>
      </w:r>
      <w:r w:rsidR="001E6EF8">
        <w:rPr>
          <w:color w:val="000000"/>
          <w:sz w:val="28"/>
          <w:szCs w:val="28"/>
        </w:rPr>
        <w:t>П</w:t>
      </w:r>
      <w:r>
        <w:rPr>
          <w:color w:val="000000"/>
          <w:sz w:val="28"/>
          <w:szCs w:val="28"/>
        </w:rPr>
        <w:t>лана финансово-хозяйственной деятельности подведомственных муниципальных учреждений</w:t>
      </w:r>
      <w:r w:rsidR="00B52C42">
        <w:rPr>
          <w:color w:val="000000"/>
          <w:sz w:val="28"/>
          <w:szCs w:val="28"/>
        </w:rPr>
        <w:t xml:space="preserve"> Администрации</w:t>
      </w:r>
      <w:r>
        <w:rPr>
          <w:color w:val="000000"/>
          <w:sz w:val="28"/>
          <w:szCs w:val="28"/>
        </w:rPr>
        <w:t xml:space="preserve"> Митякинского сельского поселения</w:t>
      </w:r>
    </w:p>
    <w:p w:rsidR="000365EB" w:rsidRDefault="000365EB" w:rsidP="004A0E7C">
      <w:pPr>
        <w:jc w:val="center"/>
        <w:rPr>
          <w:color w:val="000000"/>
          <w:sz w:val="28"/>
          <w:szCs w:val="28"/>
        </w:rPr>
      </w:pPr>
    </w:p>
    <w:p w:rsidR="001E6EF8" w:rsidRPr="001E6EF8" w:rsidRDefault="00D56466" w:rsidP="00D56466">
      <w:pPr>
        <w:jc w:val="both"/>
        <w:rPr>
          <w:rFonts w:ascii="Verdana" w:hAnsi="Verdana"/>
          <w:b/>
          <w:bCs/>
          <w:sz w:val="21"/>
          <w:szCs w:val="21"/>
        </w:rPr>
      </w:pPr>
      <w:r>
        <w:rPr>
          <w:sz w:val="28"/>
          <w:szCs w:val="28"/>
        </w:rPr>
        <w:t xml:space="preserve">В соответствии с </w:t>
      </w:r>
      <w:hyperlink r:id="rId8" w:history="1">
        <w:r>
          <w:rPr>
            <w:rStyle w:val="a4"/>
            <w:color w:val="0000FF"/>
            <w:sz w:val="28"/>
            <w:szCs w:val="28"/>
          </w:rPr>
          <w:t>подпунктом 6 пункта 3.3 статьи 32</w:t>
        </w:r>
      </w:hyperlink>
      <w:r>
        <w:rPr>
          <w:sz w:val="28"/>
          <w:szCs w:val="28"/>
        </w:rPr>
        <w:t xml:space="preserve"> Федерального закона от 12 января 1996 г. N 7-ФЗ "О некоммерческих организациях" (Собрание законодательства Российской Федерации, 1996, N 3, ст. 145; 2006, N 3, ст. 282; 2008, N 30, ст. 3616; 2009, N 29, ст. 3607; 2010, N 19, ст. 2291; 2011, N 29, ст. 4291; N 30, ст. 4590; N 47, ст. 6607; 2012, N 30, ст. 4172; 2014, N 8, ст. 738; N 23, ст. 2932; 2015, N 10, ст. 1413; 2017, N 24, ст. 3482; </w:t>
      </w:r>
      <w:proofErr w:type="gramStart"/>
      <w:r>
        <w:rPr>
          <w:sz w:val="28"/>
          <w:szCs w:val="28"/>
        </w:rPr>
        <w:t xml:space="preserve">2018, N 31, ст. 4849), </w:t>
      </w:r>
      <w:r w:rsidR="000365EB" w:rsidRPr="000365EB">
        <w:rPr>
          <w:color w:val="000000"/>
          <w:sz w:val="28"/>
          <w:szCs w:val="28"/>
        </w:rPr>
        <w:t xml:space="preserve">с приказом </w:t>
      </w:r>
      <w:r w:rsidR="000365EB" w:rsidRPr="000365EB">
        <w:rPr>
          <w:sz w:val="28"/>
          <w:szCs w:val="28"/>
        </w:rPr>
        <w:t>Министерства финансов</w:t>
      </w:r>
      <w:r w:rsidR="000365EB">
        <w:rPr>
          <w:rFonts w:ascii="Verdana" w:hAnsi="Verdana"/>
          <w:sz w:val="28"/>
          <w:szCs w:val="28"/>
        </w:rPr>
        <w:t xml:space="preserve"> </w:t>
      </w:r>
      <w:r w:rsidR="000365EB" w:rsidRPr="000365EB">
        <w:rPr>
          <w:sz w:val="28"/>
          <w:szCs w:val="28"/>
        </w:rPr>
        <w:t>Российской Федерации</w:t>
      </w:r>
      <w:r w:rsidR="000365EB">
        <w:rPr>
          <w:rFonts w:ascii="Verdana" w:hAnsi="Verdana"/>
          <w:sz w:val="28"/>
          <w:szCs w:val="28"/>
        </w:rPr>
        <w:t xml:space="preserve"> </w:t>
      </w:r>
      <w:r w:rsidR="000365EB" w:rsidRPr="000365EB">
        <w:rPr>
          <w:sz w:val="28"/>
          <w:szCs w:val="28"/>
        </w:rPr>
        <w:t>от 31 августа 2018 г. N 186н</w:t>
      </w:r>
      <w:r w:rsidR="001E6EF8" w:rsidRPr="001E6EF8">
        <w:rPr>
          <w:sz w:val="28"/>
          <w:szCs w:val="28"/>
        </w:rPr>
        <w:t xml:space="preserve"> « О требованиях к составлению и утверждению Плана финансово – хозяйственной деятельности государственного (муниципального) учреждения»</w:t>
      </w:r>
      <w:r w:rsidR="001E6EF8" w:rsidRPr="001E6EF8">
        <w:rPr>
          <w:sz w:val="24"/>
          <w:szCs w:val="24"/>
        </w:rPr>
        <w:t xml:space="preserve"> </w:t>
      </w:r>
      <w:proofErr w:type="gramEnd"/>
    </w:p>
    <w:p w:rsidR="000365EB" w:rsidRDefault="000365EB" w:rsidP="00D56466">
      <w:pPr>
        <w:rPr>
          <w:color w:val="000000"/>
          <w:sz w:val="28"/>
          <w:szCs w:val="28"/>
        </w:rPr>
      </w:pPr>
    </w:p>
    <w:p w:rsidR="000365EB" w:rsidRDefault="000365EB" w:rsidP="004A0E7C">
      <w:pPr>
        <w:jc w:val="center"/>
        <w:rPr>
          <w:color w:val="000000"/>
          <w:sz w:val="36"/>
          <w:szCs w:val="36"/>
        </w:rPr>
      </w:pPr>
      <w:r w:rsidRPr="001E6EF8">
        <w:rPr>
          <w:color w:val="000000"/>
          <w:sz w:val="36"/>
          <w:szCs w:val="36"/>
        </w:rPr>
        <w:t>Пост</w:t>
      </w:r>
      <w:r w:rsidR="001E6EF8" w:rsidRPr="001E6EF8">
        <w:rPr>
          <w:color w:val="000000"/>
          <w:sz w:val="36"/>
          <w:szCs w:val="36"/>
        </w:rPr>
        <w:t>а</w:t>
      </w:r>
      <w:r w:rsidRPr="001E6EF8">
        <w:rPr>
          <w:color w:val="000000"/>
          <w:sz w:val="36"/>
          <w:szCs w:val="36"/>
        </w:rPr>
        <w:t>н</w:t>
      </w:r>
      <w:r w:rsidR="001E6EF8" w:rsidRPr="001E6EF8">
        <w:rPr>
          <w:color w:val="000000"/>
          <w:sz w:val="36"/>
          <w:szCs w:val="36"/>
        </w:rPr>
        <w:t>о</w:t>
      </w:r>
      <w:r w:rsidRPr="001E6EF8">
        <w:rPr>
          <w:color w:val="000000"/>
          <w:sz w:val="36"/>
          <w:szCs w:val="36"/>
        </w:rPr>
        <w:t>вляю:</w:t>
      </w:r>
    </w:p>
    <w:p w:rsidR="001E6EF8" w:rsidRPr="001E6EF8" w:rsidRDefault="001E6EF8" w:rsidP="004A0E7C">
      <w:pPr>
        <w:jc w:val="center"/>
        <w:rPr>
          <w:color w:val="000000"/>
          <w:sz w:val="36"/>
          <w:szCs w:val="36"/>
        </w:rPr>
      </w:pPr>
    </w:p>
    <w:p w:rsidR="000365EB" w:rsidRDefault="001E6EF8" w:rsidP="000365EB">
      <w:pPr>
        <w:ind w:firstLine="709"/>
        <w:jc w:val="both"/>
        <w:rPr>
          <w:sz w:val="28"/>
          <w:szCs w:val="28"/>
        </w:rPr>
      </w:pPr>
      <w:r>
        <w:rPr>
          <w:sz w:val="28"/>
          <w:szCs w:val="28"/>
        </w:rPr>
        <w:t>1.</w:t>
      </w:r>
      <w:r w:rsidR="000365EB">
        <w:rPr>
          <w:sz w:val="28"/>
          <w:szCs w:val="28"/>
        </w:rPr>
        <w:t xml:space="preserve">Утвердить для подведомственного </w:t>
      </w:r>
      <w:r w:rsidR="004D14A1">
        <w:rPr>
          <w:sz w:val="28"/>
          <w:szCs w:val="28"/>
        </w:rPr>
        <w:t xml:space="preserve">муниципального </w:t>
      </w:r>
      <w:r w:rsidR="000365EB">
        <w:rPr>
          <w:sz w:val="28"/>
          <w:szCs w:val="28"/>
        </w:rPr>
        <w:t xml:space="preserve">учреждения </w:t>
      </w:r>
      <w:r>
        <w:rPr>
          <w:sz w:val="28"/>
          <w:szCs w:val="28"/>
        </w:rPr>
        <w:t>А</w:t>
      </w:r>
      <w:r w:rsidR="000365EB">
        <w:rPr>
          <w:sz w:val="28"/>
          <w:szCs w:val="28"/>
        </w:rPr>
        <w:t xml:space="preserve">дминистрации </w:t>
      </w:r>
      <w:r>
        <w:rPr>
          <w:sz w:val="28"/>
          <w:szCs w:val="28"/>
        </w:rPr>
        <w:t>Митякинского сельского поселения</w:t>
      </w:r>
      <w:r w:rsidR="000365EB">
        <w:rPr>
          <w:sz w:val="28"/>
          <w:szCs w:val="28"/>
        </w:rPr>
        <w:t xml:space="preserve"> </w:t>
      </w:r>
      <w:r>
        <w:rPr>
          <w:sz w:val="28"/>
          <w:szCs w:val="28"/>
        </w:rPr>
        <w:t xml:space="preserve">Тарасовского района  </w:t>
      </w:r>
      <w:r w:rsidR="000365EB">
        <w:rPr>
          <w:sz w:val="28"/>
          <w:szCs w:val="28"/>
        </w:rPr>
        <w:t>Порядок составления и утверждения  плана  финансово-хозяйственной деятельности согласно приложению 1.</w:t>
      </w:r>
    </w:p>
    <w:p w:rsidR="000365EB" w:rsidRDefault="001E6EF8" w:rsidP="00036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w:t>
      </w:r>
      <w:r w:rsidR="000365EB">
        <w:rPr>
          <w:rFonts w:ascii="Times New Roman" w:hAnsi="Times New Roman" w:cs="Times New Roman"/>
          <w:sz w:val="28"/>
          <w:szCs w:val="28"/>
        </w:rPr>
        <w:t>Утвердить форму Плана</w:t>
      </w:r>
      <w:r w:rsidR="000365EB">
        <w:rPr>
          <w:sz w:val="28"/>
          <w:szCs w:val="28"/>
        </w:rPr>
        <w:t xml:space="preserve"> </w:t>
      </w:r>
      <w:r w:rsidR="000365EB">
        <w:rPr>
          <w:rFonts w:ascii="Times New Roman" w:hAnsi="Times New Roman" w:cs="Times New Roman"/>
          <w:sz w:val="28"/>
          <w:szCs w:val="28"/>
        </w:rPr>
        <w:t>финансово-хозяйственной</w:t>
      </w:r>
      <w:r w:rsidR="00D56466">
        <w:rPr>
          <w:rFonts w:ascii="Times New Roman" w:hAnsi="Times New Roman" w:cs="Times New Roman"/>
          <w:sz w:val="28"/>
          <w:szCs w:val="28"/>
        </w:rPr>
        <w:t xml:space="preserve"> деятельности подведомственного муниципального </w:t>
      </w:r>
      <w:r w:rsidR="000365EB">
        <w:rPr>
          <w:rFonts w:ascii="Times New Roman" w:hAnsi="Times New Roman" w:cs="Times New Roman"/>
          <w:sz w:val="28"/>
          <w:szCs w:val="28"/>
        </w:rPr>
        <w:t xml:space="preserve">учреждения </w:t>
      </w:r>
      <w:r>
        <w:rPr>
          <w:rFonts w:ascii="Times New Roman" w:hAnsi="Times New Roman" w:cs="Times New Roman"/>
          <w:sz w:val="28"/>
          <w:szCs w:val="28"/>
        </w:rPr>
        <w:t>А</w:t>
      </w:r>
      <w:r w:rsidR="000365EB">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Митякинского сельского поселения Тарасовского района </w:t>
      </w:r>
      <w:r w:rsidR="000365EB">
        <w:rPr>
          <w:rFonts w:ascii="Times New Roman" w:hAnsi="Times New Roman" w:cs="Times New Roman"/>
          <w:sz w:val="28"/>
          <w:szCs w:val="28"/>
        </w:rPr>
        <w:t>согласно приложени</w:t>
      </w:r>
      <w:r>
        <w:rPr>
          <w:rFonts w:ascii="Times New Roman" w:hAnsi="Times New Roman" w:cs="Times New Roman"/>
          <w:sz w:val="28"/>
          <w:szCs w:val="28"/>
        </w:rPr>
        <w:t>ю</w:t>
      </w:r>
      <w:r w:rsidR="000365EB">
        <w:rPr>
          <w:rFonts w:ascii="Times New Roman" w:hAnsi="Times New Roman" w:cs="Times New Roman"/>
          <w:sz w:val="28"/>
          <w:szCs w:val="28"/>
        </w:rPr>
        <w:t xml:space="preserve"> 2.</w:t>
      </w:r>
    </w:p>
    <w:p w:rsidR="000365EB" w:rsidRDefault="001E6EF8" w:rsidP="00036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w:t>
      </w:r>
      <w:r w:rsidR="000365EB">
        <w:rPr>
          <w:rFonts w:ascii="Times New Roman" w:hAnsi="Times New Roman" w:cs="Times New Roman"/>
          <w:sz w:val="28"/>
          <w:szCs w:val="28"/>
        </w:rPr>
        <w:t>П</w:t>
      </w:r>
      <w:r>
        <w:rPr>
          <w:rFonts w:ascii="Times New Roman" w:hAnsi="Times New Roman" w:cs="Times New Roman"/>
          <w:sz w:val="28"/>
          <w:szCs w:val="28"/>
        </w:rPr>
        <w:t>остановление</w:t>
      </w:r>
      <w:r w:rsidR="000365EB">
        <w:rPr>
          <w:rFonts w:ascii="Times New Roman" w:hAnsi="Times New Roman" w:cs="Times New Roman"/>
          <w:sz w:val="28"/>
          <w:szCs w:val="28"/>
        </w:rPr>
        <w:t xml:space="preserve"> применяется при формировании </w:t>
      </w:r>
      <w:r>
        <w:rPr>
          <w:rFonts w:ascii="Times New Roman" w:hAnsi="Times New Roman" w:cs="Times New Roman"/>
          <w:sz w:val="28"/>
          <w:szCs w:val="28"/>
        </w:rPr>
        <w:t>П</w:t>
      </w:r>
      <w:r w:rsidR="000365EB">
        <w:rPr>
          <w:rFonts w:ascii="Times New Roman" w:hAnsi="Times New Roman" w:cs="Times New Roman"/>
          <w:sz w:val="28"/>
          <w:szCs w:val="28"/>
        </w:rPr>
        <w:t>лана финансово- хозяйственной деятельности подведомственного</w:t>
      </w:r>
      <w:r w:rsidR="00D56466">
        <w:rPr>
          <w:rFonts w:ascii="Times New Roman" w:hAnsi="Times New Roman" w:cs="Times New Roman"/>
          <w:sz w:val="28"/>
          <w:szCs w:val="28"/>
        </w:rPr>
        <w:t xml:space="preserve"> муниципального</w:t>
      </w:r>
      <w:r w:rsidR="000365EB">
        <w:rPr>
          <w:rFonts w:ascii="Times New Roman" w:hAnsi="Times New Roman" w:cs="Times New Roman"/>
          <w:sz w:val="28"/>
          <w:szCs w:val="28"/>
        </w:rPr>
        <w:t xml:space="preserve"> учреждения </w:t>
      </w:r>
      <w:r>
        <w:rPr>
          <w:rFonts w:ascii="Times New Roman" w:hAnsi="Times New Roman" w:cs="Times New Roman"/>
          <w:sz w:val="28"/>
          <w:szCs w:val="28"/>
        </w:rPr>
        <w:t>А</w:t>
      </w:r>
      <w:r w:rsidR="000365EB">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Митякинского сельского поселения </w:t>
      </w:r>
      <w:r w:rsidR="000365EB">
        <w:rPr>
          <w:rFonts w:ascii="Times New Roman" w:hAnsi="Times New Roman" w:cs="Times New Roman"/>
          <w:sz w:val="28"/>
          <w:szCs w:val="28"/>
        </w:rPr>
        <w:t>Тарасовского района, начиная с плана финансово-хозяйственной деятельности на 2020 год (на 2020 год и плановый период 2021 и 2022 годов).</w:t>
      </w:r>
    </w:p>
    <w:p w:rsidR="000365EB" w:rsidRDefault="000365EB" w:rsidP="000365EB">
      <w:pPr>
        <w:ind w:firstLine="709"/>
        <w:jc w:val="both"/>
        <w:rPr>
          <w:sz w:val="28"/>
          <w:szCs w:val="28"/>
        </w:rPr>
      </w:pPr>
      <w:r>
        <w:rPr>
          <w:sz w:val="28"/>
          <w:szCs w:val="28"/>
        </w:rPr>
        <w:t xml:space="preserve">4.Признать утратившим силу </w:t>
      </w:r>
      <w:r w:rsidR="004D14A1">
        <w:rPr>
          <w:sz w:val="28"/>
          <w:szCs w:val="28"/>
        </w:rPr>
        <w:t>постановление</w:t>
      </w:r>
      <w:r>
        <w:rPr>
          <w:sz w:val="28"/>
          <w:szCs w:val="28"/>
        </w:rPr>
        <w:t xml:space="preserve"> </w:t>
      </w:r>
      <w:r w:rsidR="004D14A1">
        <w:rPr>
          <w:sz w:val="28"/>
          <w:szCs w:val="28"/>
        </w:rPr>
        <w:t xml:space="preserve">от </w:t>
      </w:r>
      <w:r w:rsidR="004D14A1">
        <w:rPr>
          <w:color w:val="000000"/>
          <w:sz w:val="28"/>
          <w:szCs w:val="28"/>
        </w:rPr>
        <w:t>04.07.2011г. № 48 «Об определении Порядка составления и утверждения плана финансово-хозяйственной деятельности подведомственных муниципальных учреждений Митякинского сельского поселения »</w:t>
      </w:r>
      <w:r w:rsidR="00382760">
        <w:rPr>
          <w:color w:val="000000"/>
          <w:sz w:val="28"/>
          <w:szCs w:val="28"/>
        </w:rPr>
        <w:t xml:space="preserve"> </w:t>
      </w:r>
      <w:r>
        <w:rPr>
          <w:sz w:val="28"/>
          <w:szCs w:val="28"/>
        </w:rPr>
        <w:t>с 1 января 2020 года.</w:t>
      </w:r>
    </w:p>
    <w:p w:rsidR="000365EB" w:rsidRDefault="000365EB" w:rsidP="000365EB">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D56466" w:rsidRDefault="00D56466" w:rsidP="000365EB">
      <w:pPr>
        <w:ind w:firstLine="709"/>
        <w:jc w:val="both"/>
        <w:rPr>
          <w:sz w:val="28"/>
          <w:szCs w:val="28"/>
        </w:rPr>
      </w:pPr>
    </w:p>
    <w:p w:rsidR="00D56466" w:rsidRDefault="00D56466" w:rsidP="003477CF">
      <w:pPr>
        <w:jc w:val="both"/>
        <w:rPr>
          <w:sz w:val="28"/>
          <w:szCs w:val="28"/>
        </w:rPr>
      </w:pPr>
      <w:r>
        <w:rPr>
          <w:sz w:val="28"/>
          <w:szCs w:val="28"/>
        </w:rPr>
        <w:t xml:space="preserve">Глава Администрации </w:t>
      </w:r>
    </w:p>
    <w:p w:rsidR="00D56466" w:rsidRDefault="00D56466" w:rsidP="003477CF">
      <w:pPr>
        <w:jc w:val="both"/>
        <w:rPr>
          <w:sz w:val="28"/>
          <w:szCs w:val="28"/>
        </w:rPr>
      </w:pPr>
      <w:r>
        <w:rPr>
          <w:sz w:val="28"/>
          <w:szCs w:val="28"/>
        </w:rPr>
        <w:t>Митякинского сельского поселения                                          С.И.</w:t>
      </w:r>
      <w:r w:rsidR="00382760">
        <w:rPr>
          <w:sz w:val="28"/>
          <w:szCs w:val="28"/>
        </w:rPr>
        <w:t xml:space="preserve"> </w:t>
      </w:r>
      <w:r>
        <w:rPr>
          <w:sz w:val="28"/>
          <w:szCs w:val="28"/>
        </w:rPr>
        <w:t>Куркин</w:t>
      </w:r>
    </w:p>
    <w:p w:rsidR="007B4F7E" w:rsidRDefault="007B4F7E" w:rsidP="00D56466">
      <w:pPr>
        <w:jc w:val="right"/>
      </w:pPr>
    </w:p>
    <w:p w:rsidR="007B4F7E" w:rsidRDefault="007B4F7E" w:rsidP="00D56466">
      <w:pPr>
        <w:jc w:val="right"/>
      </w:pPr>
    </w:p>
    <w:p w:rsidR="00D56466" w:rsidRDefault="00D56466" w:rsidP="00D56466">
      <w:pPr>
        <w:jc w:val="right"/>
      </w:pPr>
      <w:r>
        <w:lastRenderedPageBreak/>
        <w:t xml:space="preserve">Приложение 1 </w:t>
      </w:r>
    </w:p>
    <w:p w:rsidR="00B52C42" w:rsidRDefault="00382760" w:rsidP="00D56466">
      <w:pPr>
        <w:jc w:val="right"/>
      </w:pPr>
      <w:r>
        <w:t xml:space="preserve">                 от 16.12.</w:t>
      </w:r>
      <w:r w:rsidR="00D56466">
        <w:t xml:space="preserve">2019 года </w:t>
      </w:r>
    </w:p>
    <w:p w:rsidR="00D56466" w:rsidRDefault="00D56466" w:rsidP="00D56466">
      <w:pPr>
        <w:jc w:val="right"/>
        <w:rPr>
          <w:sz w:val="28"/>
          <w:szCs w:val="28"/>
        </w:rPr>
      </w:pPr>
      <w:r>
        <w:t xml:space="preserve">к постановлению № 178           </w:t>
      </w:r>
    </w:p>
    <w:p w:rsidR="00D56466" w:rsidRDefault="00D56466" w:rsidP="00D56466">
      <w:pPr>
        <w:jc w:val="center"/>
        <w:rPr>
          <w:sz w:val="28"/>
          <w:szCs w:val="28"/>
        </w:rPr>
      </w:pPr>
      <w:r>
        <w:rPr>
          <w:sz w:val="28"/>
          <w:szCs w:val="28"/>
        </w:rPr>
        <w:t>ПОРЯДОК</w:t>
      </w:r>
    </w:p>
    <w:p w:rsidR="00D56466" w:rsidRDefault="00D56466" w:rsidP="00D56466">
      <w:pPr>
        <w:jc w:val="center"/>
        <w:rPr>
          <w:sz w:val="28"/>
          <w:szCs w:val="28"/>
        </w:rPr>
      </w:pPr>
      <w:r>
        <w:rPr>
          <w:sz w:val="28"/>
          <w:szCs w:val="28"/>
        </w:rPr>
        <w:t>составления и утверждения  плана  финансово-хозяйственной деятельности</w:t>
      </w:r>
    </w:p>
    <w:p w:rsidR="00D56466" w:rsidRDefault="00D56466" w:rsidP="00D56466">
      <w:pPr>
        <w:jc w:val="center"/>
        <w:rPr>
          <w:sz w:val="28"/>
          <w:szCs w:val="28"/>
        </w:rPr>
      </w:pPr>
      <w:r>
        <w:rPr>
          <w:sz w:val="28"/>
          <w:szCs w:val="28"/>
        </w:rPr>
        <w:t xml:space="preserve">подведомственного </w:t>
      </w:r>
      <w:r w:rsidR="00B52C42">
        <w:rPr>
          <w:sz w:val="28"/>
          <w:szCs w:val="28"/>
        </w:rPr>
        <w:t xml:space="preserve">муниципального </w:t>
      </w:r>
      <w:r>
        <w:rPr>
          <w:sz w:val="28"/>
          <w:szCs w:val="28"/>
        </w:rPr>
        <w:t xml:space="preserve">учреждения </w:t>
      </w:r>
      <w:r w:rsidR="00B52C42">
        <w:rPr>
          <w:sz w:val="28"/>
          <w:szCs w:val="28"/>
        </w:rPr>
        <w:t>А</w:t>
      </w:r>
      <w:r>
        <w:rPr>
          <w:sz w:val="28"/>
          <w:szCs w:val="28"/>
        </w:rPr>
        <w:t xml:space="preserve">дминистрации </w:t>
      </w:r>
      <w:r w:rsidR="00B52C42">
        <w:rPr>
          <w:sz w:val="28"/>
          <w:szCs w:val="28"/>
        </w:rPr>
        <w:t xml:space="preserve">Митякинского сельского поселения </w:t>
      </w:r>
      <w:r>
        <w:rPr>
          <w:sz w:val="28"/>
          <w:szCs w:val="28"/>
        </w:rPr>
        <w:t>Тарасовского района Ростовской области</w:t>
      </w:r>
    </w:p>
    <w:p w:rsidR="00D56466" w:rsidRDefault="00D56466" w:rsidP="00D56466">
      <w:pPr>
        <w:jc w:val="center"/>
        <w:rPr>
          <w:sz w:val="28"/>
          <w:szCs w:val="28"/>
        </w:rPr>
      </w:pPr>
      <w:r>
        <w:rPr>
          <w:sz w:val="28"/>
          <w:szCs w:val="28"/>
        </w:rPr>
        <w:t>I. Общие положения</w:t>
      </w:r>
    </w:p>
    <w:p w:rsidR="00D56466" w:rsidRDefault="00D56466" w:rsidP="00D56466">
      <w:pPr>
        <w:shd w:val="clear" w:color="auto" w:fill="FFFFFF"/>
        <w:ind w:firstLine="709"/>
        <w:jc w:val="both"/>
        <w:rPr>
          <w:sz w:val="28"/>
          <w:szCs w:val="28"/>
        </w:rPr>
      </w:pPr>
      <w:r>
        <w:rPr>
          <w:sz w:val="28"/>
          <w:szCs w:val="28"/>
        </w:rPr>
        <w:t xml:space="preserve">1. Настоящий Порядок разработан в целях единого подхода для составления и утверждения плана финансово-хозяйственной деятельности (далее - План) подведомственного </w:t>
      </w:r>
      <w:r w:rsidR="00B52C42">
        <w:rPr>
          <w:sz w:val="28"/>
          <w:szCs w:val="28"/>
        </w:rPr>
        <w:t xml:space="preserve">муниципального </w:t>
      </w:r>
      <w:r>
        <w:rPr>
          <w:sz w:val="28"/>
          <w:szCs w:val="28"/>
        </w:rPr>
        <w:t xml:space="preserve">учреждения </w:t>
      </w:r>
      <w:r w:rsidR="00B52C42">
        <w:rPr>
          <w:sz w:val="28"/>
          <w:szCs w:val="28"/>
        </w:rPr>
        <w:t>Администрации</w:t>
      </w:r>
      <w:r>
        <w:rPr>
          <w:sz w:val="28"/>
          <w:szCs w:val="28"/>
        </w:rPr>
        <w:t xml:space="preserve"> </w:t>
      </w:r>
      <w:r w:rsidR="00B52C42">
        <w:rPr>
          <w:sz w:val="28"/>
          <w:szCs w:val="28"/>
        </w:rPr>
        <w:t xml:space="preserve">Митякинского сельского поселения </w:t>
      </w:r>
      <w:r>
        <w:rPr>
          <w:sz w:val="28"/>
          <w:szCs w:val="28"/>
        </w:rPr>
        <w:t xml:space="preserve">Тарасовского района Ростовской области, которому предоставляются субсидии из бюджета </w:t>
      </w:r>
      <w:r w:rsidR="00B52C42">
        <w:rPr>
          <w:sz w:val="28"/>
          <w:szCs w:val="28"/>
        </w:rPr>
        <w:t xml:space="preserve">Митякинского сельского поселения </w:t>
      </w:r>
      <w:r>
        <w:rPr>
          <w:sz w:val="28"/>
          <w:szCs w:val="28"/>
        </w:rPr>
        <w:t>Тарасовского района.</w:t>
      </w:r>
    </w:p>
    <w:p w:rsidR="00D56466" w:rsidRPr="00382760" w:rsidRDefault="00D56466" w:rsidP="00D56466">
      <w:pPr>
        <w:ind w:firstLine="709"/>
        <w:jc w:val="both"/>
        <w:rPr>
          <w:sz w:val="28"/>
          <w:szCs w:val="28"/>
        </w:rPr>
      </w:pPr>
      <w:r w:rsidRPr="00382760">
        <w:rPr>
          <w:sz w:val="28"/>
          <w:szCs w:val="28"/>
        </w:rPr>
        <w:t>2. В случае изменения подведомственности учреждения в течение текущего финансового года План должен быть приведен в соответствие с порядком органа-учредителя, который будет осуществлять функции и полномочия учредителя после изменения подведомственности учреждения, в сроки, установленные органом-учредителем, в ведение которого передано учреждение.</w:t>
      </w:r>
    </w:p>
    <w:p w:rsidR="00D56466" w:rsidRDefault="00D56466" w:rsidP="00D56466">
      <w:pPr>
        <w:ind w:firstLine="709"/>
        <w:jc w:val="both"/>
        <w:rPr>
          <w:sz w:val="28"/>
          <w:szCs w:val="28"/>
        </w:rPr>
      </w:pPr>
      <w:r>
        <w:rPr>
          <w:sz w:val="28"/>
          <w:szCs w:val="28"/>
        </w:rPr>
        <w:t xml:space="preserve">3. План составляется на финансовый год в случае, если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 </w:t>
      </w:r>
      <w:r>
        <w:rPr>
          <w:color w:val="222222"/>
          <w:sz w:val="28"/>
          <w:szCs w:val="28"/>
          <w:shd w:val="clear" w:color="auto" w:fill="FFFFFF"/>
        </w:rPr>
        <w:t xml:space="preserve">и </w:t>
      </w:r>
      <w:r w:rsidRPr="00382760">
        <w:rPr>
          <w:sz w:val="28"/>
          <w:szCs w:val="28"/>
          <w:shd w:val="clear" w:color="auto" w:fill="FFFFFF"/>
        </w:rPr>
        <w:t>действует в течение срока действия решения о бюджете,</w:t>
      </w:r>
      <w:r w:rsidRPr="00382760">
        <w:rPr>
          <w:sz w:val="28"/>
          <w:szCs w:val="28"/>
        </w:rPr>
        <w:t xml:space="preserve"> </w:t>
      </w:r>
      <w:r>
        <w:rPr>
          <w:sz w:val="28"/>
          <w:szCs w:val="28"/>
        </w:rPr>
        <w:t xml:space="preserve">и предоставляется  </w:t>
      </w:r>
      <w:r w:rsidR="00382760">
        <w:rPr>
          <w:sz w:val="28"/>
          <w:szCs w:val="28"/>
        </w:rPr>
        <w:t xml:space="preserve">Администрации Митякинского сельского поселения </w:t>
      </w:r>
      <w:r>
        <w:rPr>
          <w:sz w:val="28"/>
          <w:szCs w:val="28"/>
        </w:rPr>
        <w:t>в течени</w:t>
      </w:r>
      <w:proofErr w:type="gramStart"/>
      <w:r>
        <w:rPr>
          <w:sz w:val="28"/>
          <w:szCs w:val="28"/>
        </w:rPr>
        <w:t>и</w:t>
      </w:r>
      <w:proofErr w:type="gramEnd"/>
      <w:r>
        <w:rPr>
          <w:sz w:val="28"/>
          <w:szCs w:val="28"/>
        </w:rPr>
        <w:t xml:space="preserve"> 10-ти  рабочих дней после утверждения ПФХД . </w:t>
      </w:r>
    </w:p>
    <w:p w:rsidR="00D56466" w:rsidRPr="00D56466" w:rsidRDefault="00D56466" w:rsidP="00D56466">
      <w:pPr>
        <w:ind w:firstLine="709"/>
        <w:jc w:val="both"/>
        <w:rPr>
          <w:sz w:val="28"/>
          <w:szCs w:val="28"/>
        </w:rPr>
      </w:pPr>
      <w:r>
        <w:rPr>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r:id="rId9" w:anchor="P59" w:history="1">
        <w:r>
          <w:rPr>
            <w:rStyle w:val="a4"/>
            <w:color w:val="0000FF"/>
            <w:sz w:val="28"/>
            <w:szCs w:val="28"/>
          </w:rPr>
          <w:t>абзацем первым</w:t>
        </w:r>
      </w:hyperlink>
      <w:r>
        <w:rPr>
          <w:sz w:val="28"/>
          <w:szCs w:val="28"/>
        </w:rPr>
        <w:t xml:space="preserve"> настоящего пункта, показатели Плана по решению органа-учредителя утверждаются на период, превышающий указанный срок. </w:t>
      </w:r>
    </w:p>
    <w:p w:rsidR="00D56466" w:rsidRDefault="00D56466" w:rsidP="00D56466">
      <w:pPr>
        <w:ind w:firstLine="709"/>
        <w:jc w:val="both"/>
        <w:rPr>
          <w:sz w:val="28"/>
          <w:szCs w:val="28"/>
        </w:rPr>
      </w:pPr>
      <w:r>
        <w:rPr>
          <w:sz w:val="28"/>
          <w:szCs w:val="28"/>
        </w:rPr>
        <w:t>4. План составляется по кассовому методу, в валюте Российской Федерации.</w:t>
      </w:r>
    </w:p>
    <w:p w:rsidR="00D56466" w:rsidRDefault="00D56466" w:rsidP="00D56466">
      <w:pPr>
        <w:ind w:firstLine="709"/>
        <w:jc w:val="both"/>
        <w:rPr>
          <w:sz w:val="28"/>
          <w:szCs w:val="28"/>
        </w:rPr>
      </w:pPr>
      <w:r>
        <w:rPr>
          <w:sz w:val="28"/>
          <w:szCs w:val="28"/>
        </w:rPr>
        <w:t>5. Составление 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rsidR="00D56466" w:rsidRDefault="00D56466" w:rsidP="00D56466">
      <w:pPr>
        <w:rPr>
          <w:color w:val="333333"/>
          <w:sz w:val="28"/>
          <w:szCs w:val="28"/>
          <w:highlight w:val="yellow"/>
        </w:rPr>
      </w:pPr>
    </w:p>
    <w:p w:rsidR="00D56466" w:rsidRPr="00D56466" w:rsidRDefault="00D56466" w:rsidP="00D56466">
      <w:pPr>
        <w:jc w:val="center"/>
        <w:rPr>
          <w:sz w:val="28"/>
          <w:szCs w:val="28"/>
        </w:rPr>
      </w:pPr>
      <w:r>
        <w:rPr>
          <w:sz w:val="28"/>
          <w:szCs w:val="28"/>
        </w:rPr>
        <w:t>II. Требования к составлению Плана</w:t>
      </w:r>
    </w:p>
    <w:p w:rsidR="00D56466" w:rsidRPr="00D56466" w:rsidRDefault="00D56466" w:rsidP="00D56466">
      <w:pPr>
        <w:jc w:val="center"/>
        <w:rPr>
          <w:sz w:val="28"/>
          <w:szCs w:val="28"/>
        </w:rPr>
      </w:pPr>
    </w:p>
    <w:p w:rsidR="00D56466" w:rsidRDefault="00D56466" w:rsidP="00D564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При составлении Плана (внесении изменений в него) устанавливается (уточняется) плановый объем поступлений и выплат денежных средств.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План должен составляться </w:t>
      </w:r>
      <w:r>
        <w:rPr>
          <w:sz w:val="28"/>
          <w:szCs w:val="28"/>
        </w:rPr>
        <w:t xml:space="preserve"> </w:t>
      </w:r>
      <w:r>
        <w:rPr>
          <w:rFonts w:ascii="Times New Roman" w:hAnsi="Times New Roman" w:cs="Times New Roman"/>
          <w:sz w:val="28"/>
          <w:szCs w:val="28"/>
        </w:rPr>
        <w:t xml:space="preserve">на основании обоснований (расчетов) плановых показателей поступлений и выплат, </w:t>
      </w:r>
      <w:proofErr w:type="gramStart"/>
      <w:r>
        <w:rPr>
          <w:rFonts w:ascii="Times New Roman" w:hAnsi="Times New Roman" w:cs="Times New Roman"/>
          <w:sz w:val="28"/>
          <w:szCs w:val="28"/>
        </w:rPr>
        <w:t>требования</w:t>
      </w:r>
      <w:proofErr w:type="gramEnd"/>
      <w:r>
        <w:rPr>
          <w:rFonts w:ascii="Times New Roman" w:hAnsi="Times New Roman" w:cs="Times New Roman"/>
          <w:sz w:val="28"/>
          <w:szCs w:val="28"/>
        </w:rPr>
        <w:t xml:space="preserve"> к формированию которых установлены в </w:t>
      </w:r>
      <w:hyperlink r:id="rId10" w:anchor="P125" w:history="1">
        <w:r>
          <w:rPr>
            <w:rStyle w:val="a4"/>
            <w:rFonts w:ascii="Times New Roman" w:hAnsi="Times New Roman" w:cs="Times New Roman"/>
            <w:color w:val="0000FF"/>
            <w:sz w:val="28"/>
            <w:szCs w:val="28"/>
          </w:rPr>
          <w:t>главе III</w:t>
        </w:r>
      </w:hyperlink>
      <w:r>
        <w:rPr>
          <w:rFonts w:ascii="Times New Roman" w:hAnsi="Times New Roman" w:cs="Times New Roman"/>
          <w:sz w:val="28"/>
          <w:szCs w:val="28"/>
        </w:rPr>
        <w:t xml:space="preserve"> Порядка по форме согласно приложения №2 данного приказа. </w:t>
      </w:r>
    </w:p>
    <w:p w:rsidR="00D56466" w:rsidRDefault="00D56466" w:rsidP="00D564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Учреждение составляет проект Плана при формировании проекта решения о бюджете в порядке и сроки, установленные органом-учредителем:</w:t>
      </w:r>
    </w:p>
    <w:p w:rsidR="00D56466" w:rsidRDefault="00D56466" w:rsidP="00D564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 учетом планируемых объемов поступлений: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субсидии на финансовое обеспечение выполнения муниципального задания;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б) субсидий, предусмотренных </w:t>
      </w:r>
      <w:hyperlink r:id="rId11" w:history="1">
        <w:r>
          <w:rPr>
            <w:rStyle w:val="a4"/>
            <w:rFonts w:ascii="Times New Roman" w:hAnsi="Times New Roman" w:cs="Times New Roman"/>
            <w:color w:val="0000FF"/>
            <w:sz w:val="28"/>
            <w:szCs w:val="28"/>
          </w:rPr>
          <w:t>абзацем вторым пункта 1 статьи 78.1</w:t>
        </w:r>
      </w:hyperlink>
      <w:r>
        <w:rPr>
          <w:rFonts w:ascii="Times New Roman" w:hAnsi="Times New Roman" w:cs="Times New Roman"/>
          <w:sz w:val="28"/>
          <w:szCs w:val="28"/>
        </w:rPr>
        <w:t xml:space="preserve"> Бюджетного кодекса Российской Федерации (Собрание законодательства </w:t>
      </w:r>
      <w:r>
        <w:rPr>
          <w:rFonts w:ascii="Times New Roman" w:hAnsi="Times New Roman" w:cs="Times New Roman"/>
          <w:sz w:val="28"/>
          <w:szCs w:val="28"/>
        </w:rPr>
        <w:lastRenderedPageBreak/>
        <w:t xml:space="preserve">Российской Федерации, 1998, N 31, ст. 3823; 2007, N 18, ст. 2117; 2009, N 29, ст. 3582; 2010, N 19, ст. 2291; 2013, N 13, ст. 2331; N 27, ст. 3473; N 52, ст. 6983; </w:t>
      </w:r>
      <w:proofErr w:type="gramStart"/>
      <w:r>
        <w:rPr>
          <w:rFonts w:ascii="Times New Roman" w:hAnsi="Times New Roman" w:cs="Times New Roman"/>
          <w:sz w:val="28"/>
          <w:szCs w:val="28"/>
        </w:rPr>
        <w:t>2016, N 7, ст. 911; N 27, ст. 4277; 4278; 2017, N 1, ст. 7; N 30, ст. 4458; N 47, ст. 6841; 2018, N 1, ст. 18) (далее - целевые субсидии), и целей их предоставления;</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 грантов, в том числе в форме субсидий, предоставляемых из бюджетов бюджетной системы Российской Федерации (далее - грант);</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 доходов от иной приносящей доход деятельности, предусмотренной уставом учреждения;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 учетом планируемых объемов выплат, связанных с осуществлением деятельности, предусмотренной уставом учреждения.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Орган-учредитель направляет учреждению информацию о планируемых к предоставлению из бюджета объемах субсидий.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планируемых поступлений: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от доходов - по коду аналитической </w:t>
      </w:r>
      <w:proofErr w:type="gramStart"/>
      <w:r>
        <w:rPr>
          <w:rFonts w:ascii="Times New Roman" w:hAnsi="Times New Roman" w:cs="Times New Roman"/>
          <w:sz w:val="28"/>
          <w:szCs w:val="28"/>
        </w:rPr>
        <w:t>группы подвида доходов бюджетов классификации доходов бюджетов</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от возврата дебиторской задолженности прошлых лет - по коду аналитической </w:t>
      </w:r>
      <w:proofErr w:type="gramStart"/>
      <w:r>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планируемых выплат:</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расходам - по кодам </w:t>
      </w:r>
      <w:proofErr w:type="gramStart"/>
      <w:r>
        <w:rPr>
          <w:rFonts w:ascii="Times New Roman" w:hAnsi="Times New Roman" w:cs="Times New Roman"/>
          <w:sz w:val="28"/>
          <w:szCs w:val="28"/>
        </w:rPr>
        <w:t>видов расходов классификации расходов бюджетов</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возврату в бюджет остатков субсидий прошлых лет - по коду аналитической </w:t>
      </w:r>
      <w:proofErr w:type="gramStart"/>
      <w:r>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Pr>
          <w:rFonts w:ascii="Times New Roman" w:hAnsi="Times New Roman" w:cs="Times New Roman"/>
          <w:sz w:val="28"/>
          <w:szCs w:val="28"/>
        </w:rPr>
        <w:t>группы подвида доходов бюджетов классификации доходов бюджетов</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решению </w:t>
      </w:r>
      <w:r w:rsidR="003477CF">
        <w:rPr>
          <w:rFonts w:ascii="Times New Roman" w:hAnsi="Times New Roman" w:cs="Times New Roman"/>
          <w:sz w:val="28"/>
          <w:szCs w:val="28"/>
        </w:rPr>
        <w:t>Администрации Митякинского сельского поселения</w:t>
      </w:r>
      <w:r>
        <w:rPr>
          <w:rFonts w:ascii="Times New Roman" w:hAnsi="Times New Roman" w:cs="Times New Roman"/>
          <w:sz w:val="28"/>
          <w:szCs w:val="28"/>
        </w:rPr>
        <w:t xml:space="preserve"> Тарасовского района показатели Плана формируются с дополнительной детализацией по кодам статей (подстатей) групп (статей) классификации операций сектора </w:t>
      </w:r>
      <w:r>
        <w:rPr>
          <w:rFonts w:ascii="Times New Roman" w:hAnsi="Times New Roman" w:cs="Times New Roman"/>
          <w:sz w:val="28"/>
          <w:szCs w:val="28"/>
        </w:rPr>
        <w:lastRenderedPageBreak/>
        <w:t>государственного управления и (или) кодов иных аналитических показателей.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Изменение показателей Плана в течение текущего финансового года должно осуществляться в связи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изменением объема услуг (работ), предоставляемых за плату;</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изменением объемов безвозмездных поступлений от юридических и физических лиц;</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поступлением средств дебиторской задолженности прошлых лет, не включенных в показатели Плана при его составлении;</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увеличением выплат по неисполненным обязательствам прошлых лет, не включенных в показатели Плана при его составлении;</w:t>
      </w:r>
    </w:p>
    <w:p w:rsidR="00D56466" w:rsidRDefault="00D56466" w:rsidP="00D56466">
      <w:pPr>
        <w:pStyle w:val="ConsPlusNormal"/>
        <w:spacing w:before="220"/>
        <w:ind w:firstLine="540"/>
        <w:jc w:val="both"/>
        <w:rPr>
          <w:rFonts w:ascii="Times New Roman" w:hAnsi="Times New Roman" w:cs="Times New Roman"/>
          <w:sz w:val="28"/>
          <w:szCs w:val="28"/>
        </w:rPr>
      </w:pPr>
      <w:bookmarkStart w:id="0" w:name="P106"/>
      <w:bookmarkEnd w:id="0"/>
      <w:r>
        <w:rPr>
          <w:rFonts w:ascii="Times New Roman" w:hAnsi="Times New Roman" w:cs="Times New Roman"/>
          <w:sz w:val="28"/>
          <w:szCs w:val="28"/>
        </w:rPr>
        <w:t>в) проведением реорганизации учреждения.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r:id="rId12" w:anchor="P109" w:history="1">
        <w:r>
          <w:rPr>
            <w:rStyle w:val="a4"/>
            <w:rFonts w:ascii="Times New Roman" w:hAnsi="Times New Roman" w:cs="Times New Roman"/>
            <w:color w:val="0000FF"/>
            <w:sz w:val="28"/>
            <w:szCs w:val="28"/>
          </w:rPr>
          <w:t xml:space="preserve">пунктом </w:t>
        </w:r>
      </w:hyperlink>
      <w:r>
        <w:rPr>
          <w:rFonts w:ascii="Times New Roman" w:hAnsi="Times New Roman" w:cs="Times New Roman"/>
          <w:sz w:val="28"/>
          <w:szCs w:val="28"/>
        </w:rPr>
        <w:t>12 Порядка.</w:t>
      </w:r>
    </w:p>
    <w:p w:rsidR="00D56466" w:rsidRDefault="00D56466" w:rsidP="00D56466">
      <w:pPr>
        <w:pStyle w:val="ConsPlusNormal"/>
        <w:spacing w:before="220"/>
        <w:ind w:firstLine="540"/>
        <w:jc w:val="both"/>
        <w:rPr>
          <w:rFonts w:ascii="Times New Roman" w:hAnsi="Times New Roman" w:cs="Times New Roman"/>
          <w:sz w:val="28"/>
          <w:szCs w:val="28"/>
        </w:rPr>
      </w:pPr>
      <w:bookmarkStart w:id="1" w:name="P109"/>
      <w:bookmarkEnd w:id="1"/>
      <w:r>
        <w:rPr>
          <w:rFonts w:ascii="Times New Roman" w:hAnsi="Times New Roman" w:cs="Times New Roman"/>
          <w:sz w:val="28"/>
          <w:szCs w:val="28"/>
        </w:rPr>
        <w:t>12. Учреждение по решению органа осуществляющего функции и полномочия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при поступлении в текущем финансовом году:</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сумм возврата дебиторской задолженности прошлых лет;</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сумм, поступивших в возмещение ущерба, недостач, выявленных в текущем финансовом году;</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сумм, поступивших по решению суда или на основании исполнительных </w:t>
      </w:r>
      <w:r>
        <w:rPr>
          <w:rFonts w:ascii="Times New Roman" w:hAnsi="Times New Roman" w:cs="Times New Roman"/>
          <w:sz w:val="28"/>
          <w:szCs w:val="28"/>
        </w:rPr>
        <w:lastRenderedPageBreak/>
        <w:t>документов;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при необходимости осуществления выплат:</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возврату в бюджет бюджетной системы Российской Федерации субсидий, полученных в прошлых отчетных периодах;</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возмещению ущерба;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решению суда, на основании исполнительных документов;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уплате штрафов, в том числе административных.</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При внесении изменений в показатели Плана в случае, установленном </w:t>
      </w:r>
      <w:hyperlink r:id="rId13" w:anchor="P106" w:history="1">
        <w:r>
          <w:rPr>
            <w:rStyle w:val="a4"/>
            <w:rFonts w:ascii="Times New Roman" w:hAnsi="Times New Roman" w:cs="Times New Roman"/>
            <w:sz w:val="28"/>
            <w:szCs w:val="28"/>
          </w:rPr>
          <w:t xml:space="preserve">подпунктом "в" пункта </w:t>
        </w:r>
      </w:hyperlink>
      <w:r>
        <w:rPr>
          <w:rFonts w:ascii="Times New Roman" w:hAnsi="Times New Roman" w:cs="Times New Roman"/>
          <w:sz w:val="28"/>
          <w:szCs w:val="28"/>
        </w:rPr>
        <w:t>9 Порядка, при реорганизации:</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После завершения реорганизации показатели поступ</w:t>
      </w:r>
      <w:r w:rsidR="003477CF">
        <w:rPr>
          <w:rFonts w:ascii="Times New Roman" w:hAnsi="Times New Roman" w:cs="Times New Roman"/>
          <w:sz w:val="28"/>
          <w:szCs w:val="28"/>
        </w:rPr>
        <w:t>лений и выплат Планов реорганизованн</w:t>
      </w:r>
      <w:r>
        <w:rPr>
          <w:rFonts w:ascii="Times New Roman" w:hAnsi="Times New Roman" w:cs="Times New Roman"/>
          <w:sz w:val="28"/>
          <w:szCs w:val="28"/>
        </w:rPr>
        <w:t>ых юридических лиц при суммировании должны соответствовать показателям Планов учреждений до начала реорганизации.</w:t>
      </w:r>
    </w:p>
    <w:p w:rsidR="00D56466" w:rsidRDefault="00D56466" w:rsidP="00D56466">
      <w:pPr>
        <w:pStyle w:val="ConsPlusNormal"/>
        <w:jc w:val="both"/>
      </w:pPr>
    </w:p>
    <w:p w:rsidR="00D56466" w:rsidRDefault="00D56466" w:rsidP="00D5646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Формирование обоснований (расчетов) плановых</w:t>
      </w:r>
    </w:p>
    <w:p w:rsidR="00D56466" w:rsidRDefault="00D56466" w:rsidP="00D56466">
      <w:pPr>
        <w:pStyle w:val="ConsPlusTitle"/>
        <w:jc w:val="center"/>
        <w:rPr>
          <w:rFonts w:ascii="Times New Roman" w:hAnsi="Times New Roman" w:cs="Times New Roman"/>
          <w:sz w:val="28"/>
          <w:szCs w:val="28"/>
        </w:rPr>
      </w:pPr>
      <w:r>
        <w:rPr>
          <w:rFonts w:ascii="Times New Roman" w:hAnsi="Times New Roman" w:cs="Times New Roman"/>
          <w:sz w:val="28"/>
          <w:szCs w:val="28"/>
        </w:rPr>
        <w:t>показателей поступлений и выплат</w:t>
      </w:r>
    </w:p>
    <w:p w:rsidR="00D56466" w:rsidRDefault="00D56466" w:rsidP="00D56466">
      <w:pPr>
        <w:pStyle w:val="ConsPlusNormal"/>
        <w:jc w:val="both"/>
      </w:pPr>
    </w:p>
    <w:p w:rsidR="00D56466" w:rsidRDefault="00D56466" w:rsidP="00D564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Обоснования (расчеты) плановых показателей выплат формируются на основании расчетов соответствующих </w:t>
      </w:r>
      <w:proofErr w:type="gramStart"/>
      <w:r>
        <w:rPr>
          <w:rFonts w:ascii="Times New Roman" w:hAnsi="Times New Roman" w:cs="Times New Roman"/>
          <w:sz w:val="28"/>
          <w:szCs w:val="28"/>
        </w:rPr>
        <w:t>расходов</w:t>
      </w:r>
      <w:proofErr w:type="gramEnd"/>
      <w:r>
        <w:rPr>
          <w:rFonts w:ascii="Times New Roman" w:hAnsi="Times New Roman" w:cs="Times New Roman"/>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Расчеты доходов формируются: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rsidR="00D56466" w:rsidRDefault="00D56466" w:rsidP="00D56466">
      <w:pPr>
        <w:pStyle w:val="ConsPlusNormal"/>
        <w:jc w:val="both"/>
        <w:rPr>
          <w:rFonts w:ascii="Times New Roman" w:hAnsi="Times New Roman" w:cs="Times New Roman"/>
          <w:sz w:val="28"/>
          <w:szCs w:val="28"/>
        </w:rPr>
      </w:pPr>
    </w:p>
    <w:p w:rsidR="00D56466" w:rsidRDefault="00D56466" w:rsidP="00D564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доходам от оказания услуг (выполнения работ) (в том числе в виде субсидии на финансовое обеспечение выполнения муниципального задания;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квартирной платы осуществляется исходя из </w:t>
      </w:r>
      <w:proofErr w:type="gramStart"/>
      <w:r>
        <w:rPr>
          <w:rFonts w:ascii="Times New Roman" w:hAnsi="Times New Roman" w:cs="Times New Roman"/>
          <w:sz w:val="28"/>
          <w:szCs w:val="28"/>
        </w:rPr>
        <w:t>объема</w:t>
      </w:r>
      <w:proofErr w:type="gramEnd"/>
      <w:r>
        <w:rPr>
          <w:rFonts w:ascii="Times New Roman" w:hAnsi="Times New Roman" w:cs="Times New Roman"/>
          <w:sz w:val="28"/>
          <w:szCs w:val="28"/>
        </w:rPr>
        <w:t xml:space="preserve"> предоставленного в пользование имущества и планируемой стоимости услуг (возмещаемых расходов).</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20.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производстве</w:t>
      </w:r>
      <w:proofErr w:type="gramEnd"/>
      <w:r>
        <w:rPr>
          <w:rFonts w:ascii="Times New Roman" w:hAnsi="Times New Roman" w:cs="Times New Roman"/>
          <w:sz w:val="28"/>
          <w:szCs w:val="28"/>
        </w:rPr>
        <w:t xml:space="preserve"> и профессиональных заболеваний, на обязательное медицинское страхование.</w:t>
      </w:r>
    </w:p>
    <w:p w:rsidR="00D56466" w:rsidRDefault="00D56466" w:rsidP="00D56466">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Pr>
          <w:rFonts w:ascii="Times New Roman" w:hAnsi="Times New Roman" w:cs="Times New Roman"/>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Pr>
          <w:rFonts w:ascii="Times New Roman" w:hAnsi="Times New Roman" w:cs="Times New Roman"/>
          <w:sz w:val="28"/>
          <w:szCs w:val="28"/>
        </w:rPr>
        <w:t xml:space="preserve"> к памятным датам, профессиональным праздникам, осуществляется с учетом количества планируемых выплат в год и их размера.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25. Расчет расходов на уплату прочих налогов и сборов, других платежей, </w:t>
      </w:r>
      <w:r>
        <w:rPr>
          <w:rFonts w:ascii="Times New Roman" w:hAnsi="Times New Roman" w:cs="Times New Roman"/>
          <w:sz w:val="28"/>
          <w:szCs w:val="28"/>
        </w:rPr>
        <w:lastRenderedPageBreak/>
        <w:t>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D56466" w:rsidRDefault="00D56466" w:rsidP="00D56466">
      <w:pPr>
        <w:pStyle w:val="ConsPlusNormal"/>
        <w:spacing w:before="220"/>
        <w:ind w:firstLine="540"/>
        <w:jc w:val="both"/>
        <w:rPr>
          <w:rFonts w:ascii="Times New Roman" w:hAnsi="Times New Roman" w:cs="Times New Roman"/>
          <w:sz w:val="28"/>
          <w:szCs w:val="28"/>
        </w:rPr>
      </w:pPr>
      <w:bookmarkStart w:id="2" w:name="P159"/>
      <w:bookmarkEnd w:id="2"/>
      <w:r>
        <w:rPr>
          <w:rFonts w:ascii="Times New Roman" w:hAnsi="Times New Roman" w:cs="Times New Roman"/>
          <w:sz w:val="28"/>
          <w:szCs w:val="28"/>
        </w:rPr>
        <w:t xml:space="preserve">29.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Pr>
          <w:rFonts w:ascii="Times New Roman" w:hAnsi="Times New Roman" w:cs="Times New Roman"/>
          <w:sz w:val="28"/>
          <w:szCs w:val="28"/>
        </w:rPr>
        <w:t>интернет-трафика</w:t>
      </w:r>
      <w:proofErr w:type="gramEnd"/>
      <w:r>
        <w:rPr>
          <w:rFonts w:ascii="Times New Roman" w:hAnsi="Times New Roman" w:cs="Times New Roman"/>
          <w:sz w:val="28"/>
          <w:szCs w:val="28"/>
        </w:rPr>
        <w:t>.</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30.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 xml:space="preserve">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Pr>
          <w:rFonts w:ascii="Times New Roman" w:hAnsi="Times New Roman" w:cs="Times New Roman"/>
          <w:sz w:val="28"/>
          <w:szCs w:val="28"/>
        </w:rPr>
        <w:t>одноставочного</w:t>
      </w:r>
      <w:proofErr w:type="spellEnd"/>
      <w:r>
        <w:rPr>
          <w:rFonts w:ascii="Times New Roman" w:hAnsi="Times New Roman" w:cs="Times New Roman"/>
          <w:sz w:val="28"/>
          <w:szCs w:val="28"/>
        </w:rPr>
        <w:t xml:space="preserve">, дифференцированного по зонам суток или </w:t>
      </w:r>
      <w:proofErr w:type="spellStart"/>
      <w:r>
        <w:rPr>
          <w:rFonts w:ascii="Times New Roman" w:hAnsi="Times New Roman" w:cs="Times New Roman"/>
          <w:sz w:val="28"/>
          <w:szCs w:val="28"/>
        </w:rPr>
        <w:t>двуставочного</w:t>
      </w:r>
      <w:proofErr w:type="spellEnd"/>
      <w:r>
        <w:rPr>
          <w:rFonts w:ascii="Times New Roman" w:hAnsi="Times New Roman" w:cs="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proofErr w:type="gramStart"/>
      <w:r>
        <w:rPr>
          <w:rFonts w:ascii="Times New Roman" w:hAnsi="Times New Roman" w:cs="Times New Roman"/>
          <w:sz w:val="28"/>
          <w:szCs w:val="28"/>
        </w:rPr>
        <w:t>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bookmarkStart w:id="3" w:name="P165"/>
      <w:bookmarkEnd w:id="3"/>
      <w:r>
        <w:rPr>
          <w:rFonts w:ascii="Times New Roman" w:hAnsi="Times New Roman" w:cs="Times New Roman"/>
          <w:sz w:val="28"/>
          <w:szCs w:val="28"/>
        </w:rPr>
        <w:t>35.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proofErr w:type="gramStart"/>
      <w:r>
        <w:rPr>
          <w:rFonts w:ascii="Times New Roman" w:hAnsi="Times New Roman" w:cs="Times New Roman"/>
          <w:sz w:val="28"/>
          <w:szCs w:val="28"/>
        </w:rPr>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r:id="rId14" w:anchor="P159" w:history="1">
        <w:r>
          <w:rPr>
            <w:rStyle w:val="a4"/>
            <w:rFonts w:ascii="Times New Roman" w:hAnsi="Times New Roman" w:cs="Times New Roman"/>
            <w:sz w:val="28"/>
            <w:szCs w:val="28"/>
          </w:rPr>
          <w:t xml:space="preserve">пунктах </w:t>
        </w:r>
      </w:hyperlink>
      <w:r>
        <w:rPr>
          <w:rFonts w:ascii="Times New Roman" w:hAnsi="Times New Roman" w:cs="Times New Roman"/>
          <w:sz w:val="28"/>
          <w:szCs w:val="28"/>
        </w:rPr>
        <w:t xml:space="preserve">29 - </w:t>
      </w:r>
      <w:hyperlink r:id="rId15" w:anchor="P165" w:history="1">
        <w:r>
          <w:rPr>
            <w:rStyle w:val="a4"/>
            <w:rFonts w:ascii="Times New Roman" w:hAnsi="Times New Roman" w:cs="Times New Roman"/>
            <w:sz w:val="28"/>
            <w:szCs w:val="28"/>
          </w:rPr>
          <w:t>3</w:t>
        </w:r>
      </w:hyperlink>
      <w:r>
        <w:rPr>
          <w:rFonts w:ascii="Times New Roman" w:hAnsi="Times New Roman" w:cs="Times New Roman"/>
          <w:sz w:val="28"/>
          <w:szCs w:val="28"/>
        </w:rPr>
        <w:t>6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proofErr w:type="gramStart"/>
      <w:r>
        <w:rPr>
          <w:rFonts w:ascii="Times New Roman" w:hAnsi="Times New Roman" w:cs="Times New Roman"/>
          <w:sz w:val="28"/>
          <w:szCs w:val="28"/>
        </w:rPr>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w:t>
      </w:r>
      <w:proofErr w:type="gramEnd"/>
      <w:r>
        <w:rPr>
          <w:rFonts w:ascii="Times New Roman" w:hAnsi="Times New Roman" w:cs="Times New Roman"/>
          <w:sz w:val="28"/>
          <w:szCs w:val="28"/>
        </w:rPr>
        <w:t>, в том числе о ценах производителей (изготовителей) указанных товаров, работ, услуг.</w:t>
      </w:r>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38. </w:t>
      </w:r>
      <w:proofErr w:type="gramStart"/>
      <w:r>
        <w:rPr>
          <w:rFonts w:ascii="Times New Roman" w:hAnsi="Times New Roman" w:cs="Times New Roman"/>
          <w:sz w:val="28"/>
          <w:szCs w:val="28"/>
        </w:rPr>
        <w:t>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39. Расчеты расходов на закупку товаров, работ, услуг должны соответствовать в части планируемых к заключению контрактов (договоров):</w:t>
      </w:r>
    </w:p>
    <w:p w:rsidR="00D56466" w:rsidRDefault="00D56466" w:rsidP="00D56466">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показателям плана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hyperlink r:id="rId16" w:history="1">
        <w:r>
          <w:rPr>
            <w:rStyle w:val="a4"/>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w:t>
      </w:r>
      <w:proofErr w:type="gramEnd"/>
      <w:r>
        <w:rPr>
          <w:rFonts w:ascii="Times New Roman" w:hAnsi="Times New Roman" w:cs="Times New Roman"/>
          <w:sz w:val="28"/>
          <w:szCs w:val="28"/>
        </w:rPr>
        <w:t xml:space="preserve"> нужд" (Собрание законодательства Российской Федерации, 2013, N 14, ст. 1652; 2018, N 32, ст. 5104);</w:t>
      </w:r>
    </w:p>
    <w:p w:rsidR="00D56466" w:rsidRDefault="00D56466" w:rsidP="00D56466">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показателям плана закупок товаров, работ, услуг, формируемого в соответствии </w:t>
      </w:r>
      <w:r>
        <w:rPr>
          <w:rFonts w:ascii="Times New Roman" w:hAnsi="Times New Roman" w:cs="Times New Roman"/>
          <w:sz w:val="28"/>
          <w:szCs w:val="28"/>
        </w:rPr>
        <w:lastRenderedPageBreak/>
        <w:t xml:space="preserve">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7" w:history="1">
        <w:r>
          <w:rPr>
            <w:rStyle w:val="a4"/>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2018, N 32, ст. 5135).</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40. Расчет расходов на осуществление капитальных вложений:</w:t>
      </w:r>
    </w:p>
    <w:p w:rsidR="00D56466" w:rsidRDefault="00D56466" w:rsidP="007B4F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D56466" w:rsidRDefault="00D56466" w:rsidP="007B4F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7B4F7E"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 xml:space="preserve">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w:t>
      </w:r>
      <w:hyperlink r:id="rId18" w:history="1">
        <w:r>
          <w:rPr>
            <w:rStyle w:val="a4"/>
            <w:rFonts w:ascii="Times New Roman" w:hAnsi="Times New Roman" w:cs="Times New Roman"/>
            <w:color w:val="0000FF"/>
            <w:sz w:val="28"/>
            <w:szCs w:val="28"/>
          </w:rPr>
          <w:t>абзацем первым пункта 4 статьи 69.2</w:t>
        </w:r>
      </w:hyperlink>
      <w:r>
        <w:rPr>
          <w:rFonts w:ascii="Times New Roman" w:hAnsi="Times New Roman" w:cs="Times New Roman"/>
          <w:sz w:val="28"/>
          <w:szCs w:val="28"/>
        </w:rPr>
        <w:t xml:space="preserve"> Бюджетного кодекса Российской Федерации (Собрание законодательства Российской Федерации, 1998, N 31, ст. 3823;</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2007, N 18, ст. 2117; 2009, N 1, ст. 18; 2010, N 19, ст. 2291; 2013, N 31, ст. 4191; 2016, N 1, ст. 26; 2017, N 30, ст. 4458), в пределах общего объема средств субсидии на финансовое обеспечение выполнения муниципального задания.</w:t>
      </w:r>
      <w:proofErr w:type="gramEnd"/>
    </w:p>
    <w:p w:rsidR="00D56466" w:rsidRDefault="00D56466" w:rsidP="00D5646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D56466" w:rsidRDefault="00D56466" w:rsidP="00D56466">
      <w:pPr>
        <w:jc w:val="center"/>
        <w:rPr>
          <w:color w:val="222222"/>
          <w:sz w:val="28"/>
          <w:szCs w:val="28"/>
          <w:shd w:val="clear" w:color="auto" w:fill="FFFFFF"/>
        </w:rPr>
      </w:pPr>
      <w:bookmarkStart w:id="4" w:name="P778"/>
      <w:bookmarkEnd w:id="4"/>
    </w:p>
    <w:p w:rsidR="00D56466" w:rsidRDefault="00D56466" w:rsidP="00D56466">
      <w:pPr>
        <w:jc w:val="center"/>
        <w:rPr>
          <w:sz w:val="28"/>
          <w:szCs w:val="28"/>
        </w:rPr>
      </w:pPr>
      <w:r>
        <w:rPr>
          <w:color w:val="222222"/>
          <w:sz w:val="28"/>
          <w:szCs w:val="28"/>
          <w:shd w:val="clear" w:color="auto" w:fill="FFFFFF"/>
        </w:rPr>
        <w:t>IV.</w:t>
      </w:r>
      <w:r>
        <w:rPr>
          <w:sz w:val="28"/>
          <w:szCs w:val="28"/>
        </w:rPr>
        <w:t xml:space="preserve"> Требования к утверждению Плана </w:t>
      </w:r>
    </w:p>
    <w:p w:rsidR="00D56466" w:rsidRDefault="00D56466" w:rsidP="00D56466">
      <w:pPr>
        <w:jc w:val="center"/>
        <w:rPr>
          <w:sz w:val="28"/>
          <w:szCs w:val="28"/>
        </w:rPr>
      </w:pPr>
    </w:p>
    <w:p w:rsidR="00D56466" w:rsidRDefault="00D56466" w:rsidP="00D56466">
      <w:pPr>
        <w:ind w:firstLine="709"/>
        <w:jc w:val="both"/>
        <w:rPr>
          <w:sz w:val="28"/>
          <w:szCs w:val="28"/>
        </w:rPr>
      </w:pPr>
      <w:r>
        <w:rPr>
          <w:sz w:val="28"/>
          <w:szCs w:val="28"/>
        </w:rPr>
        <w:t xml:space="preserve">43. План муниципального бюджетного учреждения (План с учетом изменений) утверждается руководителем муниципального бюджетного учреждения.  </w:t>
      </w:r>
    </w:p>
    <w:p w:rsidR="00D56466" w:rsidRDefault="00D56466" w:rsidP="00D56466">
      <w:pPr>
        <w:ind w:firstLine="709"/>
        <w:jc w:val="both"/>
        <w:rPr>
          <w:sz w:val="28"/>
          <w:szCs w:val="28"/>
          <w:shd w:val="clear" w:color="auto" w:fill="FFFFFF"/>
        </w:rPr>
      </w:pPr>
      <w:r>
        <w:rPr>
          <w:sz w:val="28"/>
          <w:szCs w:val="28"/>
          <w:shd w:val="clear" w:color="auto" w:fill="FFFFFF"/>
        </w:rPr>
        <w:t>44.</w:t>
      </w:r>
      <w:r>
        <w:rPr>
          <w:rFonts w:ascii="Arial" w:hAnsi="Arial" w:cs="Arial"/>
          <w:color w:val="333333"/>
          <w:sz w:val="19"/>
          <w:szCs w:val="19"/>
          <w:shd w:val="clear" w:color="auto" w:fill="FFFFFF"/>
        </w:rPr>
        <w:t xml:space="preserve"> </w:t>
      </w:r>
      <w:r>
        <w:rPr>
          <w:sz w:val="28"/>
          <w:szCs w:val="28"/>
          <w:shd w:val="clear" w:color="auto" w:fill="FFFFFF"/>
        </w:rPr>
        <w:t>План утверждается в течени</w:t>
      </w:r>
      <w:proofErr w:type="gramStart"/>
      <w:r>
        <w:rPr>
          <w:sz w:val="28"/>
          <w:szCs w:val="28"/>
          <w:shd w:val="clear" w:color="auto" w:fill="FFFFFF"/>
        </w:rPr>
        <w:t>и</w:t>
      </w:r>
      <w:proofErr w:type="gramEnd"/>
      <w:r>
        <w:rPr>
          <w:sz w:val="28"/>
          <w:szCs w:val="28"/>
          <w:shd w:val="clear" w:color="auto" w:fill="FFFFFF"/>
        </w:rPr>
        <w:t xml:space="preserve"> 10-ти рабочих дней после принятия решения о бюджете.</w:t>
      </w:r>
    </w:p>
    <w:p w:rsidR="0030201A" w:rsidRPr="007B4F7E" w:rsidRDefault="00D56466" w:rsidP="007B4F7E">
      <w:pPr>
        <w:ind w:firstLine="709"/>
        <w:jc w:val="both"/>
        <w:rPr>
          <w:rFonts w:ascii="Arial" w:hAnsi="Arial" w:cs="Arial"/>
          <w:color w:val="333333"/>
          <w:sz w:val="19"/>
          <w:szCs w:val="19"/>
          <w:shd w:val="clear" w:color="auto" w:fill="FFFFFF"/>
        </w:rPr>
      </w:pPr>
      <w:r>
        <w:rPr>
          <w:sz w:val="28"/>
          <w:szCs w:val="28"/>
        </w:rPr>
        <w:t>45.</w:t>
      </w:r>
      <w:r>
        <w:rPr>
          <w:sz w:val="28"/>
          <w:szCs w:val="28"/>
          <w:shd w:val="clear" w:color="auto" w:fill="FFFFFF"/>
        </w:rPr>
        <w:t xml:space="preserve"> План ФХД подлежит размещению на официальном сайте в сети Интернет не позднее пяти рабочих дней после его утверждения</w:t>
      </w:r>
      <w:r>
        <w:rPr>
          <w:rFonts w:ascii="Arial" w:hAnsi="Arial" w:cs="Arial"/>
          <w:color w:val="333333"/>
          <w:sz w:val="19"/>
          <w:szCs w:val="19"/>
          <w:shd w:val="clear" w:color="auto" w:fill="FFFFFF"/>
        </w:rPr>
        <w:t>.</w:t>
      </w:r>
    </w:p>
    <w:p w:rsidR="0030201A" w:rsidRDefault="0030201A" w:rsidP="0030201A">
      <w:pPr>
        <w:jc w:val="center"/>
        <w:rPr>
          <w:sz w:val="28"/>
          <w:szCs w:val="28"/>
        </w:rPr>
      </w:pPr>
    </w:p>
    <w:p w:rsidR="007B4F7E" w:rsidRDefault="007B4F7E" w:rsidP="0030201A">
      <w:pPr>
        <w:jc w:val="center"/>
        <w:rPr>
          <w:sz w:val="28"/>
          <w:szCs w:val="28"/>
        </w:rPr>
      </w:pPr>
    </w:p>
    <w:p w:rsidR="007B4F7E" w:rsidRDefault="007B4F7E" w:rsidP="0030201A">
      <w:pPr>
        <w:jc w:val="center"/>
        <w:rPr>
          <w:sz w:val="28"/>
          <w:szCs w:val="28"/>
        </w:rPr>
      </w:pPr>
    </w:p>
    <w:p w:rsidR="007B4F7E" w:rsidRDefault="007B4F7E" w:rsidP="0030201A">
      <w:pPr>
        <w:jc w:val="center"/>
        <w:rPr>
          <w:sz w:val="28"/>
          <w:szCs w:val="28"/>
        </w:rPr>
      </w:pPr>
    </w:p>
    <w:p w:rsidR="007B4F7E" w:rsidRDefault="007B4F7E" w:rsidP="0030201A">
      <w:pPr>
        <w:jc w:val="center"/>
        <w:rPr>
          <w:sz w:val="28"/>
          <w:szCs w:val="28"/>
        </w:rPr>
      </w:pPr>
    </w:p>
    <w:p w:rsidR="007B4F7E" w:rsidRDefault="007B4F7E" w:rsidP="0030201A">
      <w:pPr>
        <w:jc w:val="center"/>
        <w:rPr>
          <w:sz w:val="28"/>
          <w:szCs w:val="28"/>
        </w:rPr>
      </w:pPr>
    </w:p>
    <w:p w:rsidR="007B4F7E" w:rsidRDefault="007B4F7E" w:rsidP="0030201A">
      <w:pPr>
        <w:jc w:val="center"/>
        <w:rPr>
          <w:sz w:val="28"/>
          <w:szCs w:val="28"/>
        </w:rPr>
      </w:pPr>
    </w:p>
    <w:p w:rsidR="00197F42" w:rsidRDefault="00197F42" w:rsidP="00197F42">
      <w:pPr>
        <w:jc w:val="both"/>
        <w:rPr>
          <w:sz w:val="28"/>
          <w:szCs w:val="28"/>
        </w:rPr>
      </w:pPr>
      <w:r>
        <w:rPr>
          <w:sz w:val="28"/>
          <w:szCs w:val="28"/>
        </w:rPr>
        <w:t xml:space="preserve">Глава Администрации </w:t>
      </w:r>
    </w:p>
    <w:p w:rsidR="00197F42" w:rsidRDefault="00197F42" w:rsidP="00197F42">
      <w:pPr>
        <w:jc w:val="both"/>
        <w:rPr>
          <w:sz w:val="28"/>
          <w:szCs w:val="28"/>
        </w:rPr>
      </w:pPr>
      <w:r>
        <w:rPr>
          <w:sz w:val="28"/>
          <w:szCs w:val="28"/>
        </w:rPr>
        <w:t>Митякинского сельского поселения                                                        С.И. Куркин</w:t>
      </w:r>
    </w:p>
    <w:p w:rsidR="007B4F7E" w:rsidRDefault="007B4F7E" w:rsidP="0030201A">
      <w:pPr>
        <w:jc w:val="center"/>
        <w:rPr>
          <w:sz w:val="28"/>
          <w:szCs w:val="28"/>
        </w:rPr>
      </w:pPr>
      <w:bookmarkStart w:id="5" w:name="_GoBack"/>
      <w:bookmarkEnd w:id="5"/>
    </w:p>
    <w:p w:rsidR="007B4F7E" w:rsidRDefault="007B4F7E" w:rsidP="0030201A">
      <w:pPr>
        <w:jc w:val="center"/>
        <w:rPr>
          <w:sz w:val="28"/>
          <w:szCs w:val="28"/>
        </w:rPr>
      </w:pPr>
    </w:p>
    <w:p w:rsidR="007B4F7E" w:rsidRDefault="007B4F7E" w:rsidP="0030201A">
      <w:pPr>
        <w:jc w:val="center"/>
        <w:rPr>
          <w:sz w:val="28"/>
          <w:szCs w:val="28"/>
        </w:rPr>
      </w:pPr>
    </w:p>
    <w:p w:rsidR="0030201A" w:rsidRDefault="007B4F7E" w:rsidP="007B4F7E">
      <w:pPr>
        <w:jc w:val="right"/>
        <w:rPr>
          <w:sz w:val="28"/>
          <w:szCs w:val="28"/>
        </w:rPr>
      </w:pPr>
      <w:r w:rsidRPr="007B4F7E">
        <w:rPr>
          <w:noProof/>
        </w:rPr>
        <w:lastRenderedPageBreak/>
        <w:drawing>
          <wp:inline distT="0" distB="0" distL="0" distR="0">
            <wp:extent cx="6654800" cy="1033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4800" cy="10331450"/>
                    </a:xfrm>
                    <a:prstGeom prst="rect">
                      <a:avLst/>
                    </a:prstGeom>
                    <a:noFill/>
                    <a:ln>
                      <a:noFill/>
                    </a:ln>
                  </pic:spPr>
                </pic:pic>
              </a:graphicData>
            </a:graphic>
          </wp:inline>
        </w:drawing>
      </w:r>
    </w:p>
    <w:p w:rsidR="0030201A" w:rsidRDefault="0030201A" w:rsidP="0030201A">
      <w:pPr>
        <w:ind w:firstLine="709"/>
        <w:jc w:val="right"/>
        <w:rPr>
          <w:sz w:val="28"/>
          <w:szCs w:val="28"/>
        </w:rPr>
      </w:pPr>
    </w:p>
    <w:p w:rsidR="0030201A" w:rsidRDefault="0030201A" w:rsidP="0030201A">
      <w:pPr>
        <w:ind w:firstLine="709"/>
        <w:jc w:val="right"/>
        <w:rPr>
          <w:sz w:val="28"/>
          <w:szCs w:val="28"/>
        </w:rPr>
      </w:pPr>
    </w:p>
    <w:p w:rsidR="0030201A" w:rsidRDefault="0030201A" w:rsidP="0030201A">
      <w:pPr>
        <w:ind w:firstLine="709"/>
        <w:jc w:val="right"/>
        <w:rPr>
          <w:sz w:val="28"/>
          <w:szCs w:val="28"/>
        </w:rPr>
      </w:pPr>
    </w:p>
    <w:p w:rsidR="0030201A" w:rsidRDefault="007B4F7E" w:rsidP="007B4F7E">
      <w:pPr>
        <w:jc w:val="right"/>
        <w:rPr>
          <w:sz w:val="28"/>
          <w:szCs w:val="28"/>
        </w:rPr>
      </w:pPr>
      <w:r w:rsidRPr="007B4F7E">
        <w:rPr>
          <w:noProof/>
        </w:rPr>
        <w:drawing>
          <wp:inline distT="0" distB="0" distL="0" distR="0" wp14:anchorId="6BDE390E" wp14:editId="473FCEAA">
            <wp:extent cx="6578600" cy="8235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8600" cy="8235950"/>
                    </a:xfrm>
                    <a:prstGeom prst="rect">
                      <a:avLst/>
                    </a:prstGeom>
                    <a:noFill/>
                    <a:ln>
                      <a:noFill/>
                    </a:ln>
                  </pic:spPr>
                </pic:pic>
              </a:graphicData>
            </a:graphic>
          </wp:inline>
        </w:drawing>
      </w:r>
    </w:p>
    <w:p w:rsidR="0030201A" w:rsidRDefault="0030201A" w:rsidP="0030201A">
      <w:pPr>
        <w:ind w:firstLine="709"/>
        <w:jc w:val="right"/>
        <w:rPr>
          <w:sz w:val="28"/>
          <w:szCs w:val="28"/>
        </w:rPr>
      </w:pPr>
    </w:p>
    <w:p w:rsidR="0030201A" w:rsidRDefault="0030201A" w:rsidP="007B4F7E">
      <w:pPr>
        <w:rPr>
          <w:sz w:val="28"/>
          <w:szCs w:val="28"/>
        </w:rPr>
      </w:pPr>
    </w:p>
    <w:p w:rsidR="0030201A" w:rsidRDefault="0030201A" w:rsidP="0030201A">
      <w:pPr>
        <w:ind w:firstLine="709"/>
        <w:jc w:val="right"/>
        <w:rPr>
          <w:sz w:val="28"/>
          <w:szCs w:val="28"/>
        </w:rPr>
      </w:pPr>
    </w:p>
    <w:p w:rsidR="003477CF" w:rsidRDefault="003477CF" w:rsidP="0030201A">
      <w:pPr>
        <w:jc w:val="both"/>
        <w:rPr>
          <w:sz w:val="28"/>
          <w:szCs w:val="28"/>
        </w:rPr>
      </w:pPr>
      <w:r>
        <w:rPr>
          <w:sz w:val="28"/>
          <w:szCs w:val="28"/>
        </w:rPr>
        <w:t xml:space="preserve">Глава Администрации </w:t>
      </w:r>
    </w:p>
    <w:p w:rsidR="00D56466" w:rsidRDefault="003477CF" w:rsidP="0030201A">
      <w:pPr>
        <w:jc w:val="both"/>
        <w:rPr>
          <w:sz w:val="28"/>
          <w:szCs w:val="28"/>
        </w:rPr>
      </w:pPr>
      <w:r>
        <w:rPr>
          <w:sz w:val="28"/>
          <w:szCs w:val="28"/>
        </w:rPr>
        <w:t>Митякинского сельского поселения</w:t>
      </w:r>
      <w:r w:rsidR="0030201A">
        <w:rPr>
          <w:sz w:val="28"/>
          <w:szCs w:val="28"/>
        </w:rPr>
        <w:t xml:space="preserve">                                                        С.И. Куркин</w:t>
      </w:r>
    </w:p>
    <w:p w:rsidR="000365EB" w:rsidRDefault="000365EB" w:rsidP="004A0E7C">
      <w:pPr>
        <w:jc w:val="center"/>
      </w:pPr>
    </w:p>
    <w:sectPr w:rsidR="000365EB" w:rsidSect="007B4F7E">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380" w:rsidRDefault="004F6380" w:rsidP="0030201A">
      <w:r>
        <w:separator/>
      </w:r>
    </w:p>
  </w:endnote>
  <w:endnote w:type="continuationSeparator" w:id="0">
    <w:p w:rsidR="004F6380" w:rsidRDefault="004F6380" w:rsidP="0030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380" w:rsidRDefault="004F6380" w:rsidP="0030201A">
      <w:r>
        <w:separator/>
      </w:r>
    </w:p>
  </w:footnote>
  <w:footnote w:type="continuationSeparator" w:id="0">
    <w:p w:rsidR="004F6380" w:rsidRDefault="004F6380" w:rsidP="00302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1C"/>
    <w:rsid w:val="000365EB"/>
    <w:rsid w:val="00146E1C"/>
    <w:rsid w:val="0015700F"/>
    <w:rsid w:val="00197F42"/>
    <w:rsid w:val="001E6EF8"/>
    <w:rsid w:val="002547BE"/>
    <w:rsid w:val="00275CBC"/>
    <w:rsid w:val="0030201A"/>
    <w:rsid w:val="003477CF"/>
    <w:rsid w:val="00382760"/>
    <w:rsid w:val="004A0E7C"/>
    <w:rsid w:val="004D14A1"/>
    <w:rsid w:val="004F6380"/>
    <w:rsid w:val="007B4F7E"/>
    <w:rsid w:val="009B46A6"/>
    <w:rsid w:val="00B52C42"/>
    <w:rsid w:val="00D5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E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A0E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E7C"/>
    <w:rPr>
      <w:rFonts w:ascii="Arial" w:eastAsia="Times New Roman" w:hAnsi="Arial" w:cs="Arial"/>
      <w:b/>
      <w:bCs/>
      <w:kern w:val="32"/>
      <w:sz w:val="32"/>
      <w:szCs w:val="32"/>
      <w:lang w:eastAsia="ru-RU"/>
    </w:rPr>
  </w:style>
  <w:style w:type="character" w:customStyle="1" w:styleId="a3">
    <w:name w:val="Гипертекстовая ссылка"/>
    <w:basedOn w:val="a0"/>
    <w:rsid w:val="004A0E7C"/>
    <w:rPr>
      <w:rFonts w:ascii="Times New Roman" w:hAnsi="Times New Roman" w:cs="Times New Roman" w:hint="default"/>
      <w:b/>
      <w:bCs w:val="0"/>
      <w:color w:val="008000"/>
    </w:rPr>
  </w:style>
  <w:style w:type="paragraph" w:customStyle="1" w:styleId="ConsPlusNormal">
    <w:name w:val="ConsPlusNormal"/>
    <w:rsid w:val="000365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D56466"/>
    <w:rPr>
      <w:color w:val="0000FF" w:themeColor="hyperlink"/>
      <w:u w:val="single"/>
    </w:rPr>
  </w:style>
  <w:style w:type="paragraph" w:customStyle="1" w:styleId="ConsPlusTitle">
    <w:name w:val="ConsPlusTitle"/>
    <w:rsid w:val="00D564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30201A"/>
    <w:rPr>
      <w:rFonts w:ascii="Tahoma" w:hAnsi="Tahoma" w:cs="Tahoma"/>
      <w:sz w:val="16"/>
      <w:szCs w:val="16"/>
    </w:rPr>
  </w:style>
  <w:style w:type="character" w:customStyle="1" w:styleId="a6">
    <w:name w:val="Текст выноски Знак"/>
    <w:basedOn w:val="a0"/>
    <w:link w:val="a5"/>
    <w:uiPriority w:val="99"/>
    <w:semiHidden/>
    <w:rsid w:val="0030201A"/>
    <w:rPr>
      <w:rFonts w:ascii="Tahoma" w:eastAsia="Times New Roman" w:hAnsi="Tahoma" w:cs="Tahoma"/>
      <w:sz w:val="16"/>
      <w:szCs w:val="16"/>
      <w:lang w:eastAsia="ru-RU"/>
    </w:rPr>
  </w:style>
  <w:style w:type="paragraph" w:styleId="a7">
    <w:name w:val="header"/>
    <w:basedOn w:val="a"/>
    <w:link w:val="a8"/>
    <w:uiPriority w:val="99"/>
    <w:unhideWhenUsed/>
    <w:rsid w:val="0030201A"/>
    <w:pPr>
      <w:tabs>
        <w:tab w:val="center" w:pos="4677"/>
        <w:tab w:val="right" w:pos="9355"/>
      </w:tabs>
    </w:pPr>
  </w:style>
  <w:style w:type="character" w:customStyle="1" w:styleId="a8">
    <w:name w:val="Верхний колонтитул Знак"/>
    <w:basedOn w:val="a0"/>
    <w:link w:val="a7"/>
    <w:uiPriority w:val="99"/>
    <w:rsid w:val="0030201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0201A"/>
    <w:pPr>
      <w:tabs>
        <w:tab w:val="center" w:pos="4677"/>
        <w:tab w:val="right" w:pos="9355"/>
      </w:tabs>
    </w:pPr>
  </w:style>
  <w:style w:type="character" w:customStyle="1" w:styleId="aa">
    <w:name w:val="Нижний колонтитул Знак"/>
    <w:basedOn w:val="a0"/>
    <w:link w:val="a9"/>
    <w:uiPriority w:val="99"/>
    <w:rsid w:val="0030201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E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A0E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E7C"/>
    <w:rPr>
      <w:rFonts w:ascii="Arial" w:eastAsia="Times New Roman" w:hAnsi="Arial" w:cs="Arial"/>
      <w:b/>
      <w:bCs/>
      <w:kern w:val="32"/>
      <w:sz w:val="32"/>
      <w:szCs w:val="32"/>
      <w:lang w:eastAsia="ru-RU"/>
    </w:rPr>
  </w:style>
  <w:style w:type="character" w:customStyle="1" w:styleId="a3">
    <w:name w:val="Гипертекстовая ссылка"/>
    <w:basedOn w:val="a0"/>
    <w:rsid w:val="004A0E7C"/>
    <w:rPr>
      <w:rFonts w:ascii="Times New Roman" w:hAnsi="Times New Roman" w:cs="Times New Roman" w:hint="default"/>
      <w:b/>
      <w:bCs w:val="0"/>
      <w:color w:val="008000"/>
    </w:rPr>
  </w:style>
  <w:style w:type="paragraph" w:customStyle="1" w:styleId="ConsPlusNormal">
    <w:name w:val="ConsPlusNormal"/>
    <w:rsid w:val="000365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D56466"/>
    <w:rPr>
      <w:color w:val="0000FF" w:themeColor="hyperlink"/>
      <w:u w:val="single"/>
    </w:rPr>
  </w:style>
  <w:style w:type="paragraph" w:customStyle="1" w:styleId="ConsPlusTitle">
    <w:name w:val="ConsPlusTitle"/>
    <w:rsid w:val="00D564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30201A"/>
    <w:rPr>
      <w:rFonts w:ascii="Tahoma" w:hAnsi="Tahoma" w:cs="Tahoma"/>
      <w:sz w:val="16"/>
      <w:szCs w:val="16"/>
    </w:rPr>
  </w:style>
  <w:style w:type="character" w:customStyle="1" w:styleId="a6">
    <w:name w:val="Текст выноски Знак"/>
    <w:basedOn w:val="a0"/>
    <w:link w:val="a5"/>
    <w:uiPriority w:val="99"/>
    <w:semiHidden/>
    <w:rsid w:val="0030201A"/>
    <w:rPr>
      <w:rFonts w:ascii="Tahoma" w:eastAsia="Times New Roman" w:hAnsi="Tahoma" w:cs="Tahoma"/>
      <w:sz w:val="16"/>
      <w:szCs w:val="16"/>
      <w:lang w:eastAsia="ru-RU"/>
    </w:rPr>
  </w:style>
  <w:style w:type="paragraph" w:styleId="a7">
    <w:name w:val="header"/>
    <w:basedOn w:val="a"/>
    <w:link w:val="a8"/>
    <w:uiPriority w:val="99"/>
    <w:unhideWhenUsed/>
    <w:rsid w:val="0030201A"/>
    <w:pPr>
      <w:tabs>
        <w:tab w:val="center" w:pos="4677"/>
        <w:tab w:val="right" w:pos="9355"/>
      </w:tabs>
    </w:pPr>
  </w:style>
  <w:style w:type="character" w:customStyle="1" w:styleId="a8">
    <w:name w:val="Верхний колонтитул Знак"/>
    <w:basedOn w:val="a0"/>
    <w:link w:val="a7"/>
    <w:uiPriority w:val="99"/>
    <w:rsid w:val="0030201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30201A"/>
    <w:pPr>
      <w:tabs>
        <w:tab w:val="center" w:pos="4677"/>
        <w:tab w:val="right" w:pos="9355"/>
      </w:tabs>
    </w:pPr>
  </w:style>
  <w:style w:type="character" w:customStyle="1" w:styleId="aa">
    <w:name w:val="Нижний колонтитул Знак"/>
    <w:basedOn w:val="a0"/>
    <w:link w:val="a9"/>
    <w:uiPriority w:val="99"/>
    <w:rsid w:val="0030201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03">
      <w:bodyDiv w:val="1"/>
      <w:marLeft w:val="0"/>
      <w:marRight w:val="0"/>
      <w:marTop w:val="0"/>
      <w:marBottom w:val="0"/>
      <w:divBdr>
        <w:top w:val="none" w:sz="0" w:space="0" w:color="auto"/>
        <w:left w:val="none" w:sz="0" w:space="0" w:color="auto"/>
        <w:bottom w:val="none" w:sz="0" w:space="0" w:color="auto"/>
        <w:right w:val="none" w:sz="0" w:space="0" w:color="auto"/>
      </w:divBdr>
    </w:div>
    <w:div w:id="75127536">
      <w:bodyDiv w:val="1"/>
      <w:marLeft w:val="0"/>
      <w:marRight w:val="0"/>
      <w:marTop w:val="0"/>
      <w:marBottom w:val="0"/>
      <w:divBdr>
        <w:top w:val="none" w:sz="0" w:space="0" w:color="auto"/>
        <w:left w:val="none" w:sz="0" w:space="0" w:color="auto"/>
        <w:bottom w:val="none" w:sz="0" w:space="0" w:color="auto"/>
        <w:right w:val="none" w:sz="0" w:space="0" w:color="auto"/>
      </w:divBdr>
    </w:div>
    <w:div w:id="137499761">
      <w:bodyDiv w:val="1"/>
      <w:marLeft w:val="0"/>
      <w:marRight w:val="0"/>
      <w:marTop w:val="0"/>
      <w:marBottom w:val="0"/>
      <w:divBdr>
        <w:top w:val="none" w:sz="0" w:space="0" w:color="auto"/>
        <w:left w:val="none" w:sz="0" w:space="0" w:color="auto"/>
        <w:bottom w:val="none" w:sz="0" w:space="0" w:color="auto"/>
        <w:right w:val="none" w:sz="0" w:space="0" w:color="auto"/>
      </w:divBdr>
    </w:div>
    <w:div w:id="152532103">
      <w:bodyDiv w:val="1"/>
      <w:marLeft w:val="0"/>
      <w:marRight w:val="0"/>
      <w:marTop w:val="0"/>
      <w:marBottom w:val="0"/>
      <w:divBdr>
        <w:top w:val="none" w:sz="0" w:space="0" w:color="auto"/>
        <w:left w:val="none" w:sz="0" w:space="0" w:color="auto"/>
        <w:bottom w:val="none" w:sz="0" w:space="0" w:color="auto"/>
        <w:right w:val="none" w:sz="0" w:space="0" w:color="auto"/>
      </w:divBdr>
    </w:div>
    <w:div w:id="270553284">
      <w:bodyDiv w:val="1"/>
      <w:marLeft w:val="0"/>
      <w:marRight w:val="0"/>
      <w:marTop w:val="0"/>
      <w:marBottom w:val="0"/>
      <w:divBdr>
        <w:top w:val="none" w:sz="0" w:space="0" w:color="auto"/>
        <w:left w:val="none" w:sz="0" w:space="0" w:color="auto"/>
        <w:bottom w:val="none" w:sz="0" w:space="0" w:color="auto"/>
        <w:right w:val="none" w:sz="0" w:space="0" w:color="auto"/>
      </w:divBdr>
    </w:div>
    <w:div w:id="332538000">
      <w:bodyDiv w:val="1"/>
      <w:marLeft w:val="0"/>
      <w:marRight w:val="0"/>
      <w:marTop w:val="0"/>
      <w:marBottom w:val="0"/>
      <w:divBdr>
        <w:top w:val="none" w:sz="0" w:space="0" w:color="auto"/>
        <w:left w:val="none" w:sz="0" w:space="0" w:color="auto"/>
        <w:bottom w:val="none" w:sz="0" w:space="0" w:color="auto"/>
        <w:right w:val="none" w:sz="0" w:space="0" w:color="auto"/>
      </w:divBdr>
    </w:div>
    <w:div w:id="436951261">
      <w:bodyDiv w:val="1"/>
      <w:marLeft w:val="0"/>
      <w:marRight w:val="0"/>
      <w:marTop w:val="0"/>
      <w:marBottom w:val="0"/>
      <w:divBdr>
        <w:top w:val="none" w:sz="0" w:space="0" w:color="auto"/>
        <w:left w:val="none" w:sz="0" w:space="0" w:color="auto"/>
        <w:bottom w:val="none" w:sz="0" w:space="0" w:color="auto"/>
        <w:right w:val="none" w:sz="0" w:space="0" w:color="auto"/>
      </w:divBdr>
    </w:div>
    <w:div w:id="797794908">
      <w:bodyDiv w:val="1"/>
      <w:marLeft w:val="0"/>
      <w:marRight w:val="0"/>
      <w:marTop w:val="0"/>
      <w:marBottom w:val="0"/>
      <w:divBdr>
        <w:top w:val="none" w:sz="0" w:space="0" w:color="auto"/>
        <w:left w:val="none" w:sz="0" w:space="0" w:color="auto"/>
        <w:bottom w:val="none" w:sz="0" w:space="0" w:color="auto"/>
        <w:right w:val="none" w:sz="0" w:space="0" w:color="auto"/>
      </w:divBdr>
    </w:div>
    <w:div w:id="989941565">
      <w:bodyDiv w:val="1"/>
      <w:marLeft w:val="0"/>
      <w:marRight w:val="0"/>
      <w:marTop w:val="0"/>
      <w:marBottom w:val="0"/>
      <w:divBdr>
        <w:top w:val="none" w:sz="0" w:space="0" w:color="auto"/>
        <w:left w:val="none" w:sz="0" w:space="0" w:color="auto"/>
        <w:bottom w:val="none" w:sz="0" w:space="0" w:color="auto"/>
        <w:right w:val="none" w:sz="0" w:space="0" w:color="auto"/>
      </w:divBdr>
    </w:div>
    <w:div w:id="1001468685">
      <w:bodyDiv w:val="1"/>
      <w:marLeft w:val="0"/>
      <w:marRight w:val="0"/>
      <w:marTop w:val="0"/>
      <w:marBottom w:val="0"/>
      <w:divBdr>
        <w:top w:val="none" w:sz="0" w:space="0" w:color="auto"/>
        <w:left w:val="none" w:sz="0" w:space="0" w:color="auto"/>
        <w:bottom w:val="none" w:sz="0" w:space="0" w:color="auto"/>
        <w:right w:val="none" w:sz="0" w:space="0" w:color="auto"/>
      </w:divBdr>
    </w:div>
    <w:div w:id="1698432777">
      <w:bodyDiv w:val="1"/>
      <w:marLeft w:val="0"/>
      <w:marRight w:val="0"/>
      <w:marTop w:val="0"/>
      <w:marBottom w:val="0"/>
      <w:divBdr>
        <w:top w:val="none" w:sz="0" w:space="0" w:color="auto"/>
        <w:left w:val="none" w:sz="0" w:space="0" w:color="auto"/>
        <w:bottom w:val="none" w:sz="0" w:space="0" w:color="auto"/>
        <w:right w:val="none" w:sz="0" w:space="0" w:color="auto"/>
      </w:divBdr>
    </w:div>
    <w:div w:id="1705598624">
      <w:bodyDiv w:val="1"/>
      <w:marLeft w:val="0"/>
      <w:marRight w:val="0"/>
      <w:marTop w:val="0"/>
      <w:marBottom w:val="0"/>
      <w:divBdr>
        <w:top w:val="none" w:sz="0" w:space="0" w:color="auto"/>
        <w:left w:val="none" w:sz="0" w:space="0" w:color="auto"/>
        <w:bottom w:val="none" w:sz="0" w:space="0" w:color="auto"/>
        <w:right w:val="none" w:sz="0" w:space="0" w:color="auto"/>
      </w:divBdr>
    </w:div>
    <w:div w:id="20946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CE36182E2ED75C687E9FEBB1FED323D82FFC9F32C95860E5AD5DBCA4D77227B9BE0728D3A148CEC97D9C608C079395627DCE3554rDXFN" TargetMode="External"/><Relationship Id="rId13" Type="http://schemas.openxmlformats.org/officeDocument/2006/relationships/hyperlink" Target="file:///C:\Users\W7\Desktop\&#1057;&#1056;&#1054;&#1063;&#1053;&#1054;%20&#1057;&#1044;&#1045;&#1051;&#1040;&#1058;&#1068;\&#1055;&#1060;&#1061;&#1044;%202020\&#1062;&#1057;&#1054;.doc" TargetMode="External"/><Relationship Id="rId18" Type="http://schemas.openxmlformats.org/officeDocument/2006/relationships/hyperlink" Target="consultantplus://offline/ref=44CE36182E2ED75C687E9FEBB1FED323D82CFC9334CE5860E5AD5DBCA4D77227B9BE072AD8AC4291CC688D3880078C8A6262D23755D7r8X4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W7\Desktop\&#1057;&#1056;&#1054;&#1063;&#1053;&#1054;%20&#1057;&#1044;&#1045;&#1051;&#1040;&#1058;&#1068;\&#1055;&#1060;&#1061;&#1044;%202020\&#1062;&#1057;&#1054;.doc" TargetMode="External"/><Relationship Id="rId17" Type="http://schemas.openxmlformats.org/officeDocument/2006/relationships/hyperlink" Target="consultantplus://offline/ref=44CE36182E2ED75C687E9FEBB1FED323D82CFC903EC95860E5AD5DBCA4D77227ABBE5F26DAA55D9B9927CB6D8Cr0XFN" TargetMode="External"/><Relationship Id="rId2" Type="http://schemas.openxmlformats.org/officeDocument/2006/relationships/styles" Target="styles.xml"/><Relationship Id="rId16" Type="http://schemas.openxmlformats.org/officeDocument/2006/relationships/hyperlink" Target="consultantplus://offline/ref=44CE36182E2ED75C687E9FEBB1FED323D82DF89432C55860E5AD5DBCA4D77227ABBE5F26DAA55D9B9927CB6D8Cr0XFN"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CE36182E2ED75C687E9FEBB1FED323D82CFC9334CE5860E5AD5DBCA4D77227B9BE0728DAA04591CC688D3880078C8A6262D23755D7r8X4N" TargetMode="External"/><Relationship Id="rId5" Type="http://schemas.openxmlformats.org/officeDocument/2006/relationships/webSettings" Target="webSettings.xml"/><Relationship Id="rId15" Type="http://schemas.openxmlformats.org/officeDocument/2006/relationships/hyperlink" Target="file:///C:\Users\W7\Desktop\&#1057;&#1056;&#1054;&#1063;&#1053;&#1054;%20&#1057;&#1044;&#1045;&#1051;&#1040;&#1058;&#1068;\&#1055;&#1060;&#1061;&#1044;%202020\&#1062;&#1057;&#1054;.doc" TargetMode="External"/><Relationship Id="rId10" Type="http://schemas.openxmlformats.org/officeDocument/2006/relationships/hyperlink" Target="file:///C:\Users\W7\Desktop\&#1057;&#1056;&#1054;&#1063;&#1053;&#1054;%20&#1057;&#1044;&#1045;&#1051;&#1040;&#1058;&#1068;\&#1055;&#1060;&#1061;&#1044;%202020\&#1062;&#1057;&#1054;.doc"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file:///C:\Users\W7\Desktop\&#1057;&#1056;&#1054;&#1063;&#1053;&#1054;%20&#1057;&#1044;&#1045;&#1051;&#1040;&#1058;&#1068;\&#1055;&#1060;&#1061;&#1044;%202020\&#1062;&#1057;&#1054;.doc" TargetMode="External"/><Relationship Id="rId14" Type="http://schemas.openxmlformats.org/officeDocument/2006/relationships/hyperlink" Target="file:///C:\Users\W7\Desktop\&#1057;&#1056;&#1054;&#1063;&#1053;&#1054;%20&#1057;&#1044;&#1045;&#1051;&#1040;&#1058;&#1068;\&#1055;&#1060;&#1061;&#1044;%202020\&#1062;&#1057;&#1054;.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80D4-0E8F-43D9-ABF5-55D4A36F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4164</Words>
  <Characters>23739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5</cp:revision>
  <cp:lastPrinted>2019-12-20T11:58:00Z</cp:lastPrinted>
  <dcterms:created xsi:type="dcterms:W3CDTF">2019-12-16T11:15:00Z</dcterms:created>
  <dcterms:modified xsi:type="dcterms:W3CDTF">2019-12-20T12:00:00Z</dcterms:modified>
</cp:coreProperties>
</file>