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C6" w:rsidRPr="00B01EF5" w:rsidRDefault="004952C6" w:rsidP="00944399">
      <w:pPr>
        <w:pStyle w:val="af"/>
        <w:jc w:val="right"/>
        <w:outlineLvl w:val="0"/>
        <w:rPr>
          <w:b w:val="0"/>
          <w:bCs w:val="0"/>
          <w:color w:val="FF0000"/>
        </w:rPr>
      </w:pPr>
    </w:p>
    <w:p w:rsidR="004952C6" w:rsidRPr="00B01EF5" w:rsidRDefault="004952C6" w:rsidP="001B460A">
      <w:pPr>
        <w:pStyle w:val="af"/>
        <w:outlineLvl w:val="0"/>
        <w:rPr>
          <w:b w:val="0"/>
          <w:bCs w:val="0"/>
        </w:rPr>
      </w:pPr>
      <w:r w:rsidRPr="00B01EF5">
        <w:rPr>
          <w:b w:val="0"/>
          <w:bCs w:val="0"/>
        </w:rPr>
        <w:t>РОССИЙСКАЯ ФЕДЕРАЦИЯ</w:t>
      </w:r>
    </w:p>
    <w:p w:rsidR="004952C6" w:rsidRPr="00B01EF5" w:rsidRDefault="004952C6" w:rsidP="001B460A">
      <w:pPr>
        <w:jc w:val="center"/>
        <w:rPr>
          <w:sz w:val="28"/>
          <w:szCs w:val="28"/>
        </w:rPr>
      </w:pPr>
      <w:r w:rsidRPr="00B01EF5">
        <w:rPr>
          <w:sz w:val="28"/>
          <w:szCs w:val="28"/>
        </w:rPr>
        <w:t>РОСТОВСКАЯ ОБЛАСТЬ</w:t>
      </w:r>
    </w:p>
    <w:p w:rsidR="004952C6" w:rsidRPr="00B01EF5" w:rsidRDefault="004952C6" w:rsidP="001B460A">
      <w:pPr>
        <w:jc w:val="center"/>
        <w:rPr>
          <w:sz w:val="28"/>
          <w:szCs w:val="28"/>
        </w:rPr>
      </w:pPr>
      <w:r w:rsidRPr="00B01EF5">
        <w:rPr>
          <w:sz w:val="28"/>
          <w:szCs w:val="28"/>
        </w:rPr>
        <w:t>МУНИЦИПАЛЬНОЕ ОБРАЗОВАНИЕ</w:t>
      </w:r>
    </w:p>
    <w:p w:rsidR="004952C6" w:rsidRPr="00B01EF5" w:rsidRDefault="004952C6" w:rsidP="001B460A">
      <w:pPr>
        <w:jc w:val="center"/>
        <w:rPr>
          <w:sz w:val="28"/>
          <w:szCs w:val="28"/>
        </w:rPr>
      </w:pPr>
      <w:r w:rsidRPr="00B01EF5">
        <w:rPr>
          <w:sz w:val="28"/>
          <w:szCs w:val="28"/>
        </w:rPr>
        <w:t>«</w:t>
      </w:r>
      <w:r w:rsidR="00B01EF5" w:rsidRPr="00B01EF5">
        <w:rPr>
          <w:sz w:val="28"/>
          <w:szCs w:val="28"/>
        </w:rPr>
        <w:t>МИТЯКИН</w:t>
      </w:r>
      <w:r w:rsidRPr="00B01EF5">
        <w:rPr>
          <w:sz w:val="28"/>
          <w:szCs w:val="28"/>
        </w:rPr>
        <w:t>СКОЕ СЕЛЬСКОЕ ПОСЕЛЕНИЕ»</w:t>
      </w:r>
    </w:p>
    <w:p w:rsidR="004952C6" w:rsidRPr="00B01EF5" w:rsidRDefault="004952C6" w:rsidP="001B460A">
      <w:pPr>
        <w:pStyle w:val="21"/>
        <w:jc w:val="center"/>
        <w:rPr>
          <w:sz w:val="28"/>
          <w:szCs w:val="28"/>
        </w:rPr>
      </w:pPr>
      <w:r w:rsidRPr="00B01EF5">
        <w:rPr>
          <w:sz w:val="28"/>
          <w:szCs w:val="28"/>
        </w:rPr>
        <w:t xml:space="preserve">АДМИНИСТРАЦИЯ </w:t>
      </w:r>
      <w:r w:rsidR="00B01EF5" w:rsidRPr="00B01EF5">
        <w:rPr>
          <w:sz w:val="28"/>
          <w:szCs w:val="28"/>
        </w:rPr>
        <w:t>МИТЯКИН</w:t>
      </w:r>
      <w:r w:rsidRPr="00B01EF5">
        <w:rPr>
          <w:sz w:val="28"/>
          <w:szCs w:val="28"/>
        </w:rPr>
        <w:t>СКОГО СЕЛЬСКОГО ПОСЕЛЕНИЯ</w:t>
      </w:r>
    </w:p>
    <w:p w:rsidR="004952C6" w:rsidRPr="00B01EF5" w:rsidRDefault="004952C6" w:rsidP="001B460A">
      <w:pPr>
        <w:jc w:val="center"/>
        <w:rPr>
          <w:sz w:val="28"/>
          <w:szCs w:val="28"/>
        </w:rPr>
      </w:pPr>
    </w:p>
    <w:p w:rsidR="004952C6" w:rsidRPr="00B01EF5" w:rsidRDefault="004952C6" w:rsidP="001B460A">
      <w:pPr>
        <w:jc w:val="center"/>
        <w:rPr>
          <w:sz w:val="28"/>
          <w:szCs w:val="28"/>
        </w:rPr>
      </w:pPr>
      <w:r w:rsidRPr="00B01EF5">
        <w:rPr>
          <w:sz w:val="28"/>
          <w:szCs w:val="28"/>
        </w:rPr>
        <w:t>ПОСТАНОВЛЕНИЕ</w:t>
      </w:r>
    </w:p>
    <w:p w:rsidR="004952C6" w:rsidRPr="00B01EF5" w:rsidRDefault="004952C6" w:rsidP="001B460A">
      <w:pPr>
        <w:jc w:val="center"/>
        <w:rPr>
          <w:sz w:val="28"/>
          <w:szCs w:val="28"/>
        </w:rPr>
      </w:pPr>
    </w:p>
    <w:p w:rsidR="004952C6" w:rsidRPr="00B01EF5" w:rsidRDefault="004952C6" w:rsidP="001B460A">
      <w:pPr>
        <w:pStyle w:val="a9"/>
        <w:rPr>
          <w:sz w:val="28"/>
          <w:szCs w:val="28"/>
        </w:rPr>
      </w:pPr>
    </w:p>
    <w:p w:rsidR="004952C6" w:rsidRPr="00B01EF5" w:rsidRDefault="004952C6" w:rsidP="001B460A">
      <w:pPr>
        <w:rPr>
          <w:sz w:val="28"/>
          <w:szCs w:val="28"/>
        </w:rPr>
      </w:pPr>
      <w:r w:rsidRPr="00B01EF5">
        <w:rPr>
          <w:sz w:val="28"/>
          <w:szCs w:val="28"/>
        </w:rPr>
        <w:t xml:space="preserve"> 02.2016                                              № </w:t>
      </w:r>
      <w:bookmarkStart w:id="0" w:name="_GoBack"/>
      <w:bookmarkEnd w:id="0"/>
      <w:r w:rsidRPr="00B01EF5">
        <w:rPr>
          <w:sz w:val="28"/>
          <w:szCs w:val="28"/>
        </w:rPr>
        <w:t xml:space="preserve">                            </w:t>
      </w:r>
      <w:r w:rsidR="004C259A">
        <w:rPr>
          <w:sz w:val="28"/>
          <w:szCs w:val="28"/>
        </w:rPr>
        <w:t xml:space="preserve">ст. </w:t>
      </w:r>
      <w:proofErr w:type="spellStart"/>
      <w:r w:rsidR="004C259A">
        <w:rPr>
          <w:sz w:val="28"/>
          <w:szCs w:val="28"/>
        </w:rPr>
        <w:t>Митякинская</w:t>
      </w:r>
      <w:proofErr w:type="spellEnd"/>
    </w:p>
    <w:p w:rsidR="004952C6" w:rsidRPr="00B01EF5" w:rsidRDefault="004952C6" w:rsidP="00944399">
      <w:pPr>
        <w:jc w:val="center"/>
        <w:rPr>
          <w:b/>
          <w:bCs/>
          <w:sz w:val="28"/>
          <w:szCs w:val="28"/>
        </w:rPr>
      </w:pPr>
    </w:p>
    <w:p w:rsidR="004952C6" w:rsidRPr="00B01EF5" w:rsidRDefault="004952C6" w:rsidP="00944399">
      <w:pPr>
        <w:jc w:val="both"/>
        <w:rPr>
          <w:color w:val="FF0000"/>
          <w:sz w:val="28"/>
          <w:szCs w:val="28"/>
        </w:rPr>
      </w:pPr>
    </w:p>
    <w:p w:rsidR="004952C6" w:rsidRPr="00B01EF5" w:rsidRDefault="004952C6">
      <w:pPr>
        <w:rPr>
          <w:color w:val="FF0000"/>
          <w:sz w:val="28"/>
          <w:szCs w:val="28"/>
        </w:rPr>
      </w:pPr>
    </w:p>
    <w:p w:rsidR="004952C6" w:rsidRPr="004C259A" w:rsidRDefault="004952C6" w:rsidP="00AD0FA7">
      <w:pPr>
        <w:pStyle w:val="ConsPlusTitle"/>
        <w:jc w:val="center"/>
      </w:pPr>
      <w:r w:rsidRPr="004C259A">
        <w:t xml:space="preserve">О мерах по реализации Решения Собрания депутатов </w:t>
      </w:r>
      <w:r w:rsidR="004C259A" w:rsidRPr="004C259A">
        <w:t>Митякинского</w:t>
      </w:r>
      <w:r w:rsidRPr="004C259A">
        <w:t xml:space="preserve"> сельского поселения от 2</w:t>
      </w:r>
      <w:r w:rsidR="004C259A" w:rsidRPr="004C259A">
        <w:t>1</w:t>
      </w:r>
      <w:r w:rsidRPr="004C259A">
        <w:t xml:space="preserve">.12.2015 № </w:t>
      </w:r>
      <w:r w:rsidR="004C259A" w:rsidRPr="004C259A">
        <w:t>24</w:t>
      </w:r>
    </w:p>
    <w:p w:rsidR="004952C6" w:rsidRPr="004C259A" w:rsidRDefault="004952C6" w:rsidP="00AD0FA7">
      <w:pPr>
        <w:jc w:val="center"/>
        <w:rPr>
          <w:b/>
          <w:bCs/>
          <w:sz w:val="28"/>
          <w:szCs w:val="28"/>
        </w:rPr>
      </w:pPr>
      <w:r w:rsidRPr="004C259A">
        <w:rPr>
          <w:b/>
          <w:bCs/>
        </w:rPr>
        <w:t>«</w:t>
      </w:r>
      <w:r w:rsidRPr="004C259A">
        <w:rPr>
          <w:b/>
          <w:bCs/>
          <w:sz w:val="28"/>
          <w:szCs w:val="28"/>
        </w:rPr>
        <w:t xml:space="preserve">О бюджете </w:t>
      </w:r>
      <w:r w:rsidR="004C259A" w:rsidRPr="004C259A">
        <w:rPr>
          <w:b/>
          <w:bCs/>
          <w:sz w:val="28"/>
          <w:szCs w:val="28"/>
        </w:rPr>
        <w:t>Митякинского</w:t>
      </w:r>
      <w:r w:rsidRPr="004C259A">
        <w:rPr>
          <w:b/>
          <w:bCs/>
          <w:sz w:val="28"/>
          <w:szCs w:val="28"/>
        </w:rPr>
        <w:t xml:space="preserve"> сельского поселения</w:t>
      </w:r>
    </w:p>
    <w:p w:rsidR="004952C6" w:rsidRPr="004C259A" w:rsidRDefault="004C259A" w:rsidP="00AD0FA7">
      <w:pPr>
        <w:pStyle w:val="ConsPlusTitle"/>
        <w:jc w:val="center"/>
      </w:pPr>
      <w:r w:rsidRPr="004C259A">
        <w:t>Тарасов</w:t>
      </w:r>
      <w:r w:rsidR="004952C6" w:rsidRPr="004C259A">
        <w:t>ского района  на 2016 год»</w:t>
      </w:r>
    </w:p>
    <w:p w:rsidR="004952C6" w:rsidRPr="00B01EF5" w:rsidRDefault="004952C6" w:rsidP="003C26F9">
      <w:pPr>
        <w:pStyle w:val="ConsPlusNormal"/>
        <w:ind w:firstLine="709"/>
        <w:jc w:val="center"/>
        <w:rPr>
          <w:color w:val="FF0000"/>
        </w:rPr>
      </w:pPr>
    </w:p>
    <w:p w:rsidR="004952C6" w:rsidRPr="004C259A" w:rsidRDefault="004952C6" w:rsidP="00C87E39">
      <w:pPr>
        <w:pStyle w:val="ConsPlusTitle"/>
        <w:jc w:val="both"/>
        <w:rPr>
          <w:b w:val="0"/>
          <w:bCs w:val="0"/>
        </w:rPr>
      </w:pPr>
      <w:r w:rsidRPr="004C259A">
        <w:rPr>
          <w:b w:val="0"/>
          <w:bCs w:val="0"/>
        </w:rPr>
        <w:t xml:space="preserve">    В целях </w:t>
      </w:r>
      <w:proofErr w:type="gramStart"/>
      <w:r w:rsidRPr="004C259A">
        <w:rPr>
          <w:b w:val="0"/>
          <w:bCs w:val="0"/>
        </w:rPr>
        <w:t>обеспечения исполнения Решения Собрания депутатов</w:t>
      </w:r>
      <w:proofErr w:type="gramEnd"/>
      <w:r w:rsidRPr="004C259A">
        <w:rPr>
          <w:b w:val="0"/>
          <w:bCs w:val="0"/>
        </w:rPr>
        <w:t xml:space="preserve"> </w:t>
      </w:r>
      <w:r w:rsidR="004C259A" w:rsidRPr="004C259A">
        <w:rPr>
          <w:b w:val="0"/>
          <w:bCs w:val="0"/>
        </w:rPr>
        <w:t>Митякинского</w:t>
      </w:r>
      <w:r w:rsidRPr="004C259A">
        <w:rPr>
          <w:b w:val="0"/>
          <w:bCs w:val="0"/>
        </w:rPr>
        <w:t xml:space="preserve"> сельского поселения от 2</w:t>
      </w:r>
      <w:r w:rsidR="004C259A" w:rsidRPr="004C259A">
        <w:rPr>
          <w:b w:val="0"/>
          <w:bCs w:val="0"/>
        </w:rPr>
        <w:t>1</w:t>
      </w:r>
      <w:r w:rsidRPr="004C259A">
        <w:rPr>
          <w:b w:val="0"/>
          <w:bCs w:val="0"/>
        </w:rPr>
        <w:t xml:space="preserve">.12.2015 № </w:t>
      </w:r>
      <w:r w:rsidR="004C259A" w:rsidRPr="004C259A">
        <w:rPr>
          <w:b w:val="0"/>
          <w:bCs w:val="0"/>
        </w:rPr>
        <w:t>24</w:t>
      </w:r>
      <w:r w:rsidRPr="004C259A">
        <w:rPr>
          <w:b w:val="0"/>
          <w:bCs w:val="0"/>
        </w:rPr>
        <w:t xml:space="preserve"> «О бюджете </w:t>
      </w:r>
      <w:r w:rsidR="004C259A" w:rsidRPr="004C259A">
        <w:rPr>
          <w:b w:val="0"/>
          <w:bCs w:val="0"/>
        </w:rPr>
        <w:t>Митякинского</w:t>
      </w:r>
      <w:r w:rsidRPr="004C259A">
        <w:rPr>
          <w:b w:val="0"/>
          <w:bCs w:val="0"/>
        </w:rPr>
        <w:t xml:space="preserve"> сельского поселения </w:t>
      </w:r>
      <w:r w:rsidR="004C259A" w:rsidRPr="004C259A">
        <w:rPr>
          <w:b w:val="0"/>
          <w:bCs w:val="0"/>
        </w:rPr>
        <w:t>Тарасовского</w:t>
      </w:r>
      <w:r w:rsidRPr="004C259A">
        <w:rPr>
          <w:b w:val="0"/>
          <w:bCs w:val="0"/>
        </w:rPr>
        <w:t xml:space="preserve"> района  на 2016 год»</w:t>
      </w:r>
    </w:p>
    <w:p w:rsidR="004952C6" w:rsidRPr="004C259A" w:rsidRDefault="004952C6" w:rsidP="00C87E39">
      <w:pPr>
        <w:pStyle w:val="ConsPlusTitle"/>
        <w:jc w:val="both"/>
        <w:rPr>
          <w:b w:val="0"/>
          <w:bCs w:val="0"/>
        </w:rPr>
      </w:pPr>
    </w:p>
    <w:p w:rsidR="004952C6" w:rsidRPr="004C259A" w:rsidRDefault="004952C6" w:rsidP="00C87E39">
      <w:pPr>
        <w:widowControl w:val="0"/>
        <w:spacing w:line="209" w:lineRule="auto"/>
        <w:ind w:firstLine="709"/>
        <w:jc w:val="center"/>
        <w:rPr>
          <w:b/>
          <w:bCs/>
          <w:sz w:val="28"/>
          <w:szCs w:val="28"/>
        </w:rPr>
      </w:pPr>
      <w:proofErr w:type="gramStart"/>
      <w:r w:rsidRPr="004C259A">
        <w:rPr>
          <w:b/>
          <w:bCs/>
          <w:sz w:val="28"/>
          <w:szCs w:val="28"/>
        </w:rPr>
        <w:t>п</w:t>
      </w:r>
      <w:proofErr w:type="gramEnd"/>
      <w:r w:rsidRPr="004C259A">
        <w:rPr>
          <w:b/>
          <w:bCs/>
          <w:sz w:val="28"/>
          <w:szCs w:val="28"/>
        </w:rPr>
        <w:t xml:space="preserve"> о с т а н о в л я ю:</w:t>
      </w:r>
    </w:p>
    <w:p w:rsidR="004952C6" w:rsidRPr="00B01EF5" w:rsidRDefault="004952C6" w:rsidP="00C87E39">
      <w:pPr>
        <w:widowControl w:val="0"/>
        <w:spacing w:line="209" w:lineRule="auto"/>
        <w:ind w:firstLine="709"/>
        <w:jc w:val="center"/>
        <w:rPr>
          <w:color w:val="FF0000"/>
          <w:sz w:val="28"/>
          <w:szCs w:val="28"/>
        </w:rPr>
      </w:pP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1. Принять к исполнению бюджет </w:t>
      </w:r>
      <w:r w:rsidR="004C259A" w:rsidRPr="004C259A">
        <w:t>Митякинского</w:t>
      </w:r>
      <w:r w:rsidRPr="004C259A">
        <w:t xml:space="preserve"> сельского поселения на 2016 год.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2. Главным администраторам доходов бюджета </w:t>
      </w:r>
      <w:r w:rsidR="004C259A" w:rsidRPr="004C259A">
        <w:t>Митякинского</w:t>
      </w:r>
      <w:r w:rsidRPr="004C259A">
        <w:t xml:space="preserve"> сельского поселения и главным администраторам </w:t>
      </w:r>
      <w:proofErr w:type="gramStart"/>
      <w:r w:rsidRPr="004C259A">
        <w:t>источников финансирования дефицита бюджета сельского поселения</w:t>
      </w:r>
      <w:proofErr w:type="gramEnd"/>
      <w:r w:rsidRPr="004C259A">
        <w:t>: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2.1. Принять меры по обеспечению поступления в полном объеме администрируемых налоговых и неналоговых доходов и сокращению задолженности по платежам в бюджет.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r w:rsidRPr="004C259A">
        <w:rPr>
          <w:sz w:val="28"/>
          <w:szCs w:val="28"/>
        </w:rPr>
        <w:t xml:space="preserve">2.2. Обеспечивать своевременное уточнение принадлежности невыясненных поступлений с целью их зачисления на соответствующие коды бюджетной </w:t>
      </w:r>
      <w:proofErr w:type="gramStart"/>
      <w:r w:rsidRPr="004C259A">
        <w:rPr>
          <w:sz w:val="28"/>
          <w:szCs w:val="28"/>
        </w:rPr>
        <w:t>классификации доходов бюджетов бюджетной системы Российской Федерации</w:t>
      </w:r>
      <w:proofErr w:type="gramEnd"/>
      <w:r w:rsidRPr="004C259A">
        <w:rPr>
          <w:sz w:val="28"/>
          <w:szCs w:val="28"/>
        </w:rPr>
        <w:t>.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r w:rsidRPr="004C259A">
        <w:rPr>
          <w:sz w:val="28"/>
          <w:szCs w:val="28"/>
        </w:rPr>
        <w:t>2.3. </w:t>
      </w:r>
      <w:proofErr w:type="gramStart"/>
      <w:r w:rsidRPr="004C259A">
        <w:rPr>
          <w:sz w:val="28"/>
          <w:szCs w:val="28"/>
        </w:rPr>
        <w:t>В случае изменения объема полномочий главных администраторов доходов бюджета и (или) состава администрируемых ими доходов (закрепленных за ними кодов классификации доходов бюджета) представлять в министерство финансов Ростовской области информацию об указанных изменениях в течение 2 недель со дня вступления в силу нормативных правовых актов, в соответствии с которыми изменяются объем полномочий и (или) состав администрируемых доходов.</w:t>
      </w:r>
      <w:proofErr w:type="gramEnd"/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2.4. Обеспечить возврат в областной бюджет </w:t>
      </w:r>
      <w:proofErr w:type="gramStart"/>
      <w:r w:rsidRPr="004C259A">
        <w:t>остатков</w:t>
      </w:r>
      <w:proofErr w:type="gramEnd"/>
      <w:r w:rsidRPr="004C259A">
        <w:t xml:space="preserve"> не использованных </w:t>
      </w:r>
      <w:r w:rsidRPr="004C259A">
        <w:lastRenderedPageBreak/>
        <w:t xml:space="preserve">по состоянию на 1 января 2016 г. межбюджетных трансфертов, полученных в форме субсидий, субвенций и иных межбюджетных трансфертов, имеющих целевое назначение, в срок, установленный </w:t>
      </w:r>
      <w:hyperlink r:id="rId7" w:history="1">
        <w:r w:rsidRPr="004C259A">
          <w:rPr>
            <w:rStyle w:val="ac"/>
            <w:color w:val="auto"/>
            <w:u w:val="none"/>
          </w:rPr>
          <w:t>абзацем первым пункта 5 статьи 242</w:t>
        </w:r>
      </w:hyperlink>
      <w:r w:rsidRPr="004C259A">
        <w:t xml:space="preserve"> Бюджетного кодекса Российской Федерации.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3. Главным распорядителям средств бюджета сельского поселения: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3.1. Принять меры по недопущению образования в 2016 году просроченной кредиторской задолженности по расходам местного бюджета, </w:t>
      </w:r>
      <w:r w:rsidRPr="004C259A">
        <w:br/>
        <w:t xml:space="preserve">а также по долговым обязательствам подведомственных муниципальных унитарных предприятий </w:t>
      </w:r>
      <w:r w:rsidR="004C259A" w:rsidRPr="004C259A">
        <w:t>Митякинского</w:t>
      </w:r>
      <w:r w:rsidRPr="004C259A">
        <w:t xml:space="preserve"> сельского поселения.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r w:rsidRPr="004C259A">
        <w:rPr>
          <w:sz w:val="28"/>
          <w:szCs w:val="28"/>
        </w:rPr>
        <w:t xml:space="preserve">3.2. Обеспечить принятие правовых актов, устанавливающих обязанность муниципальных учреждений </w:t>
      </w:r>
      <w:r w:rsidR="004C259A" w:rsidRPr="004C259A">
        <w:rPr>
          <w:sz w:val="28"/>
          <w:szCs w:val="28"/>
        </w:rPr>
        <w:t>Митякинского</w:t>
      </w:r>
      <w:r w:rsidRPr="004C259A">
        <w:rPr>
          <w:sz w:val="28"/>
          <w:szCs w:val="28"/>
        </w:rPr>
        <w:t xml:space="preserve"> сельского поселения в первоочередном порядке обеспечить следующие приоритетные направления расходования средств с учетом отраслевых особенностей: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безусловное исполнение публичных нормативных обязательств, в том числе мер социальной поддержки граждан;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осуществление выплат по оплате труда с учетом начислений по страховым взносам в государственные внебюджетные фонды;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оплата коммунальных услуг с учетом мер по энергосбережению;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обеспечение уплаты налогов, сборов и иных обязательных платежей.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3.3. Обязать соответствующими правовыми актами органов исполнительной власти подведомственные им муниципальные учреждения, разработать и принять к исполнению аналогичные меры.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3.4. Обеспечить в срок </w:t>
      </w:r>
      <w:r w:rsidRPr="004C259A">
        <w:rPr>
          <w:lang w:eastAsia="en-US"/>
        </w:rPr>
        <w:t xml:space="preserve">до 15 марта 2016 г. </w:t>
      </w:r>
      <w:r w:rsidRPr="004C259A">
        <w:t>представление по установленной министерством финансов Ростовской области форме информации об остатках субсидий, предоставленных в 2015 году, в том числе: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на финансовое обеспечение выполнения муниципального </w:t>
      </w:r>
      <w:proofErr w:type="gramStart"/>
      <w:r w:rsidRPr="004C259A">
        <w:t>задания</w:t>
      </w:r>
      <w:proofErr w:type="gramEnd"/>
      <w:r w:rsidRPr="004C259A">
        <w:t xml:space="preserve"> на оказание муниципальных услуг (выполнение работ) муниципальными бюджетным учреждениям </w:t>
      </w:r>
      <w:r w:rsidR="004C259A" w:rsidRPr="004C259A">
        <w:t>Митякинского</w:t>
      </w:r>
      <w:r w:rsidRPr="004C259A">
        <w:t xml:space="preserve"> сельского поселения, образовавшихся в связи с </w:t>
      </w:r>
      <w:proofErr w:type="spellStart"/>
      <w:r w:rsidRPr="004C259A">
        <w:t>недостижением</w:t>
      </w:r>
      <w:proofErr w:type="spellEnd"/>
      <w:r w:rsidRPr="004C259A">
        <w:t xml:space="preserve"> установленных муниципальным заданием показателей, характеризующих объем муниципальных услуг (работ);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r w:rsidRPr="004C259A">
        <w:rPr>
          <w:sz w:val="28"/>
          <w:szCs w:val="28"/>
        </w:rPr>
        <w:t xml:space="preserve">муниципальным бюджетным учреждениям </w:t>
      </w:r>
      <w:r w:rsidR="004C259A" w:rsidRPr="004C259A">
        <w:rPr>
          <w:sz w:val="28"/>
          <w:szCs w:val="28"/>
        </w:rPr>
        <w:t>Митякинского</w:t>
      </w:r>
      <w:r w:rsidRPr="004C259A">
        <w:rPr>
          <w:sz w:val="28"/>
          <w:szCs w:val="28"/>
        </w:rPr>
        <w:t xml:space="preserve"> сельского поселения в соответствии с </w:t>
      </w:r>
      <w:hyperlink r:id="rId8" w:history="1">
        <w:r w:rsidRPr="004C259A">
          <w:rPr>
            <w:rStyle w:val="ac"/>
            <w:color w:val="auto"/>
            <w:sz w:val="28"/>
            <w:szCs w:val="28"/>
            <w:u w:val="none"/>
          </w:rPr>
          <w:t>абзацем вторым пункта 1 статьи 78</w:t>
        </w:r>
        <w:r w:rsidRPr="004C259A">
          <w:rPr>
            <w:rStyle w:val="ac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4C259A">
        <w:rPr>
          <w:sz w:val="28"/>
          <w:szCs w:val="28"/>
        </w:rPr>
        <w:t xml:space="preserve"> Бюджетного кодекса Российской Федерации, в отношении которых наличие потребности в направлении их </w:t>
      </w:r>
      <w:proofErr w:type="gramStart"/>
      <w:r w:rsidRPr="004C259A">
        <w:rPr>
          <w:sz w:val="28"/>
          <w:szCs w:val="28"/>
        </w:rPr>
        <w:t>на те</w:t>
      </w:r>
      <w:proofErr w:type="gramEnd"/>
      <w:r w:rsidRPr="004C259A">
        <w:rPr>
          <w:sz w:val="28"/>
          <w:szCs w:val="28"/>
        </w:rPr>
        <w:t xml:space="preserve"> же цели в 2016 году не подтверждено;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r w:rsidRPr="004C259A">
        <w:rPr>
          <w:sz w:val="28"/>
          <w:szCs w:val="28"/>
        </w:rPr>
        <w:t xml:space="preserve">на финансовое обеспечение выполнения муниципального </w:t>
      </w:r>
      <w:proofErr w:type="gramStart"/>
      <w:r w:rsidRPr="004C259A">
        <w:rPr>
          <w:sz w:val="28"/>
          <w:szCs w:val="28"/>
        </w:rPr>
        <w:t>задания</w:t>
      </w:r>
      <w:proofErr w:type="gramEnd"/>
      <w:r w:rsidRPr="004C259A">
        <w:rPr>
          <w:sz w:val="28"/>
          <w:szCs w:val="28"/>
        </w:rPr>
        <w:t xml:space="preserve"> на оказание муниципальных услуг (выполнение работ) муниципальным бюджетным учреждениям, которое осуществлялось за счет субвенций из областного бюджета, образовавшихся в связи с </w:t>
      </w:r>
      <w:proofErr w:type="spellStart"/>
      <w:r w:rsidRPr="004C259A">
        <w:rPr>
          <w:sz w:val="28"/>
          <w:szCs w:val="28"/>
        </w:rPr>
        <w:t>недостижением</w:t>
      </w:r>
      <w:proofErr w:type="spellEnd"/>
      <w:r w:rsidRPr="004C259A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(работ).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bookmarkStart w:id="1" w:name="P37"/>
      <w:bookmarkEnd w:id="1"/>
      <w:r w:rsidRPr="004C259A">
        <w:rPr>
          <w:sz w:val="28"/>
          <w:szCs w:val="28"/>
        </w:rPr>
        <w:t xml:space="preserve">4. Муниципальн6ым  бюджетным учреждениям </w:t>
      </w:r>
      <w:r w:rsidR="004C259A" w:rsidRPr="004C259A">
        <w:rPr>
          <w:sz w:val="28"/>
          <w:szCs w:val="28"/>
        </w:rPr>
        <w:t>Митякинского</w:t>
      </w:r>
      <w:r w:rsidRPr="004C259A">
        <w:rPr>
          <w:sz w:val="28"/>
          <w:szCs w:val="28"/>
        </w:rPr>
        <w:t xml:space="preserve"> сельского поселения в соответствии с частью 3 статьи 12 Областного закона от 21.12.2015 № 473-ЗС «Об областном бюджете на 2016 год» обеспечить в срок до 15 марта 2016 г. возврат в областной бюджет средств в объеме остатков субсидий, предоставленных в 2015 году:</w:t>
      </w:r>
    </w:p>
    <w:p w:rsidR="004952C6" w:rsidRPr="004C259A" w:rsidRDefault="004952C6" w:rsidP="003C26F9">
      <w:pPr>
        <w:ind w:firstLine="709"/>
        <w:jc w:val="both"/>
        <w:rPr>
          <w:b/>
          <w:bCs/>
          <w:sz w:val="28"/>
          <w:szCs w:val="28"/>
        </w:rPr>
      </w:pPr>
      <w:r w:rsidRPr="004C259A">
        <w:rPr>
          <w:sz w:val="28"/>
          <w:szCs w:val="28"/>
        </w:rPr>
        <w:lastRenderedPageBreak/>
        <w:t xml:space="preserve">на финансовое обеспечение выполнения муниципального </w:t>
      </w:r>
      <w:proofErr w:type="gramStart"/>
      <w:r w:rsidRPr="004C259A">
        <w:rPr>
          <w:sz w:val="28"/>
          <w:szCs w:val="28"/>
        </w:rPr>
        <w:t>задания</w:t>
      </w:r>
      <w:proofErr w:type="gramEnd"/>
      <w:r w:rsidRPr="004C259A">
        <w:rPr>
          <w:sz w:val="28"/>
          <w:szCs w:val="28"/>
        </w:rPr>
        <w:t xml:space="preserve"> на оказание муниципальных услуг (выполнение работ), образовавшихся в связи с </w:t>
      </w:r>
      <w:proofErr w:type="spellStart"/>
      <w:r w:rsidRPr="004C259A">
        <w:rPr>
          <w:sz w:val="28"/>
          <w:szCs w:val="28"/>
        </w:rPr>
        <w:t>недостижением</w:t>
      </w:r>
      <w:proofErr w:type="spellEnd"/>
      <w:r w:rsidRPr="004C259A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r w:rsidRPr="004C259A">
        <w:rPr>
          <w:sz w:val="28"/>
          <w:szCs w:val="28"/>
        </w:rPr>
        <w:t xml:space="preserve">в соответствии с </w:t>
      </w:r>
      <w:hyperlink r:id="rId9" w:history="1">
        <w:r w:rsidRPr="004C259A">
          <w:rPr>
            <w:rStyle w:val="ac"/>
            <w:color w:val="auto"/>
            <w:sz w:val="28"/>
            <w:szCs w:val="28"/>
            <w:u w:val="none"/>
          </w:rPr>
          <w:t>абзацем вторым пункта 1 статьи 78</w:t>
        </w:r>
        <w:r w:rsidRPr="004C259A">
          <w:rPr>
            <w:rStyle w:val="ac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4C259A">
        <w:rPr>
          <w:sz w:val="28"/>
          <w:szCs w:val="28"/>
        </w:rPr>
        <w:t xml:space="preserve"> Бюджетного кодекса Российской Федерации, в отношении которых наличие потребности в направлении их </w:t>
      </w:r>
      <w:proofErr w:type="gramStart"/>
      <w:r w:rsidRPr="004C259A">
        <w:rPr>
          <w:sz w:val="28"/>
          <w:szCs w:val="28"/>
        </w:rPr>
        <w:t>на те</w:t>
      </w:r>
      <w:proofErr w:type="gramEnd"/>
      <w:r w:rsidRPr="004C259A">
        <w:rPr>
          <w:sz w:val="28"/>
          <w:szCs w:val="28"/>
        </w:rPr>
        <w:t xml:space="preserve"> же цели в 2016 году не подтверждено, в объеме неподтвержденных остатков.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r w:rsidRPr="004C259A">
        <w:rPr>
          <w:sz w:val="28"/>
          <w:szCs w:val="28"/>
        </w:rPr>
        <w:t xml:space="preserve">5. Сектору экономики и финансов </w:t>
      </w:r>
      <w:r w:rsidR="004C259A" w:rsidRPr="004C259A">
        <w:rPr>
          <w:sz w:val="28"/>
          <w:szCs w:val="28"/>
        </w:rPr>
        <w:t>Митякинского</w:t>
      </w:r>
      <w:r w:rsidRPr="004C259A">
        <w:rPr>
          <w:sz w:val="28"/>
          <w:szCs w:val="28"/>
        </w:rPr>
        <w:t xml:space="preserve"> сельского поселения:</w:t>
      </w:r>
    </w:p>
    <w:p w:rsidR="004952C6" w:rsidRPr="004C259A" w:rsidRDefault="004952C6" w:rsidP="003C26F9">
      <w:pPr>
        <w:ind w:firstLine="709"/>
        <w:jc w:val="both"/>
        <w:rPr>
          <w:sz w:val="28"/>
          <w:szCs w:val="28"/>
        </w:rPr>
      </w:pPr>
      <w:proofErr w:type="gramStart"/>
      <w:r w:rsidRPr="004C259A">
        <w:rPr>
          <w:sz w:val="28"/>
          <w:szCs w:val="28"/>
        </w:rPr>
        <w:t xml:space="preserve">обеспечить в срок до 15 марта 2016 г. в соответствии с частью 4 статьи 12 Областного закона от 21.12.2015 № 473-ЗС «Об областном бюджете на </w:t>
      </w:r>
      <w:r w:rsidRPr="004C259A">
        <w:rPr>
          <w:sz w:val="28"/>
          <w:szCs w:val="28"/>
        </w:rPr>
        <w:br/>
        <w:t>2016 год» возврат муниципальными бюджетными и автономными учреждениями в местные бюджеты средств в объеме остатков субсидий, предоставленных в 2015 году, на финансовое обеспечение выполнения муниципальных заданий на оказание муниципальных услуг (выполнение работ) за счет субвенций из</w:t>
      </w:r>
      <w:proofErr w:type="gramEnd"/>
      <w:r w:rsidRPr="004C259A">
        <w:rPr>
          <w:sz w:val="28"/>
          <w:szCs w:val="28"/>
        </w:rPr>
        <w:t xml:space="preserve"> областного бюджета, образовавшихся в связи с </w:t>
      </w:r>
      <w:proofErr w:type="spellStart"/>
      <w:r w:rsidRPr="004C259A">
        <w:rPr>
          <w:sz w:val="28"/>
          <w:szCs w:val="28"/>
        </w:rPr>
        <w:t>недостижением</w:t>
      </w:r>
      <w:proofErr w:type="spellEnd"/>
      <w:r w:rsidRPr="004C259A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обеспечить в срок до 1 апреля 2016 г. возврат в областной бюджет остатков средств, указанных в абзаце втором настоящего пункта. 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6. Главным распорядителям средств бюджета сельского поселения, осуществляющим функции и полномочия учредителей муниципальных бюджетных учреждений </w:t>
      </w:r>
      <w:r w:rsidR="004C259A" w:rsidRPr="004C259A">
        <w:t>Митякинского</w:t>
      </w:r>
      <w:r w:rsidRPr="004C259A">
        <w:t xml:space="preserve"> сельского поселения, принять меры по недопущению образования у муниципальных бюджетных учреждений просроченной кредиторской задолженности, превышающей предельно допустимые значения, установленные органом, осуществляющим функции и полномочия учредителя.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7. </w:t>
      </w:r>
      <w:proofErr w:type="gramStart"/>
      <w:r w:rsidRPr="004C259A">
        <w:t xml:space="preserve">Установить, что предоставление из местного бюджета субсидий муниципальным  бюджетным и автономным учреждениям </w:t>
      </w:r>
      <w:r w:rsidR="004C259A" w:rsidRPr="004C259A">
        <w:t>Митякинского</w:t>
      </w:r>
      <w:r w:rsidRPr="004C259A">
        <w:t xml:space="preserve"> сельского поселения (далее – учреждение) на финансовое обеспечение выполнения муниципального задания на оказание муниципальных  услуг (выполнение работ) осуществляется в соответствии с графиком к соглашению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работ), заключенному с учреждением органом исполнительной власти</w:t>
      </w:r>
      <w:proofErr w:type="gramEnd"/>
      <w:r w:rsidRPr="004C259A">
        <w:t>, осуществляющим функции и полномочия учредителя учреждения, если иное не установлено законодательством Российской Федерации и Ростовской области.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В соответствии с указанным графиком субсидия подлежит перечислению учреждению (за исключением учреждений, оказание услуг (выполнение работ) которых зависит от сезонных условий, если органом, осуществляющим функции и полномочия учредителя, не установлено иное) не реже 1 раза в месяц в установленном порядке.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9. Установить, что получатели средств бюджета </w:t>
      </w:r>
      <w:r w:rsidR="004C259A" w:rsidRPr="004C259A">
        <w:t>Митякинского</w:t>
      </w:r>
      <w:r w:rsidRPr="004C259A">
        <w:t xml:space="preserve"> сельского поселения  при заключении договоров (муниципальных контрактов) о поставке товаров, выполнении работ и оказании услуг в пределах доведенных им в </w:t>
      </w:r>
      <w:r w:rsidRPr="004C259A">
        <w:lastRenderedPageBreak/>
        <w:t>установленном порядке соответствующих лимитов бюджетных обязательств на 2016 год вправе предусматривать авансовые платежи: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9.1. В размерах, установленных Правительством Российской Федерации,   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9.2. С последующей оплатой денежных обязательств, возникающих по договорам (муниципальным контрактам) о поставке товаров, выполнении работ и оказании услуг, после подтверждения предусмотренных указанными договорами (муниципальными контрактами) поставки товаров, выполнения работ, оказания услуг в объеме произведенных платежей: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9.2.1. </w:t>
      </w:r>
      <w:proofErr w:type="gramStart"/>
      <w:r w:rsidRPr="004C259A">
        <w:t xml:space="preserve">В размере до 100 процентов суммы договора (муниципального контракта), но не более лимитов бюджетных обязательств, доведенных на </w:t>
      </w:r>
      <w:r w:rsidRPr="004C259A">
        <w:br/>
        <w:t xml:space="preserve">2016 год по соответствующему коду бюджетной классификации, – по договорам (муниципальным контрактам) о пользовании подвижной радиотелефонной связью, о пересылке почтовой корреспонденции с использованием франкировальной машины, о приобретении знаков почтовой оплаты, </w:t>
      </w:r>
      <w:r w:rsidRPr="004C259A">
        <w:br/>
        <w:t>о пользовании почтовыми абонентскими ящиками, о подписке на печатные издания и об их приобретении</w:t>
      </w:r>
      <w:proofErr w:type="gramEnd"/>
      <w:r w:rsidRPr="004C259A">
        <w:t>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 приобретении ави</w:t>
      </w:r>
      <w:proofErr w:type="gramStart"/>
      <w:r w:rsidRPr="004C259A">
        <w:t>а-</w:t>
      </w:r>
      <w:proofErr w:type="gramEnd"/>
      <w:r w:rsidRPr="004C259A"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по договорам (муниципальным контрактам) об оплате организационного взноса, об оплате гостиничных услуг.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9.2.2. </w:t>
      </w:r>
      <w:proofErr w:type="gramStart"/>
      <w:r w:rsidRPr="004C259A">
        <w:t>В размере до 30 процентов суммы договора (муниципального контракта), но не более 30 процентов лимитов бюджетных обязательств, доведенных на 2016 год по соответствующему коду бюджетной классификации, с последующим авансированием выполняемых работ после подтверждения выполнения предусмотренных договором (муниципальным контрактом) работ в объеме произведенного авансового платежа (с ограничением общей суммы авансирования – не более 70 процентов суммы договора (муниципального контракта) – по договорам (муниципальным</w:t>
      </w:r>
      <w:proofErr w:type="gramEnd"/>
      <w:r w:rsidRPr="004C259A">
        <w:t xml:space="preserve"> контрактам) на выполнение работ по строительству, реконструкции и капитальному ремонту объектов муниципальной собственности </w:t>
      </w:r>
      <w:r w:rsidR="004C259A" w:rsidRPr="004C259A">
        <w:t>Митякинского</w:t>
      </w:r>
      <w:r w:rsidRPr="004C259A">
        <w:t xml:space="preserve"> сельского поселения.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9.2.3. В размере до 30 процентов суммы договора (муниципального контракта), но не более 30 процентов лимитов бюджетных обязательств, доведенных на 2016 год по соответствующему коду бюджетной </w:t>
      </w:r>
      <w:r w:rsidRPr="004C259A">
        <w:br/>
        <w:t>классификации, – по остальным договорам (муниципальным контрактам), если иное не предусмотрено законодательством Российской Федерации.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10. Установить, что в 2016 году не допускается: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принятие после 1 декабря 2016 г. бюджетных обязательств, возникающих из муниципальных контрактов (договоров), предусматривающих условие об </w:t>
      </w:r>
      <w:r w:rsidRPr="004C259A">
        <w:lastRenderedPageBreak/>
        <w:t xml:space="preserve">исполнении в 2016 году денежного обязательства получателя средств местного бюджета по выплате авансовых платежей, оплате выполненных (оказанных услуг), срок </w:t>
      </w:r>
      <w:proofErr w:type="gramStart"/>
      <w:r w:rsidRPr="004C259A">
        <w:t>исполнения</w:t>
      </w:r>
      <w:proofErr w:type="gramEnd"/>
      <w:r w:rsidRPr="004C259A">
        <w:t xml:space="preserve"> которого превышает один месяц;</w:t>
      </w:r>
    </w:p>
    <w:p w:rsidR="004952C6" w:rsidRPr="004C259A" w:rsidRDefault="004952C6" w:rsidP="003C26F9">
      <w:pPr>
        <w:pStyle w:val="ConsPlusNormal"/>
        <w:ind w:firstLine="709"/>
        <w:jc w:val="both"/>
      </w:pPr>
      <w:proofErr w:type="gramStart"/>
      <w:r w:rsidRPr="004C259A">
        <w:t>уменьшение утвержденных в установленном порядке лимитов бюджетных обязательств на выплату социального обеспечения дополнительных государственных гарантий гражданским служащим и на уплату начислений на выплаты по оплате труда главных распорядителей средств бюджета поселения в целях увеличения лимитов бюджетных обязательств, предусмотренных на иные цели, за исключением лимитов бюджетных обязательств для исполнения требований по исполнительным листам и лимитов бюджетных обязательств, предусмотренных по фонду оплаты</w:t>
      </w:r>
      <w:proofErr w:type="gramEnd"/>
      <w:r w:rsidRPr="004C259A">
        <w:t xml:space="preserve"> труда на выплату денежного содержания лиц, замещающих муниципальные должности </w:t>
      </w:r>
      <w:r w:rsidR="004C259A" w:rsidRPr="004C259A">
        <w:t>Митякинского</w:t>
      </w:r>
      <w:r w:rsidRPr="004C259A">
        <w:t xml:space="preserve"> сельского поселения.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 xml:space="preserve">11. Сектору экономики и финансов </w:t>
      </w:r>
      <w:r w:rsidR="004C259A" w:rsidRPr="004C259A">
        <w:t>Митякинского</w:t>
      </w:r>
      <w:r w:rsidRPr="004C259A">
        <w:t xml:space="preserve"> сельского поселения обеспечить возврат в областной бюджет не использованных по состоянию на 1 января 2016 г. остатков целевых межбюджетных трансфертов в срок, установленный </w:t>
      </w:r>
      <w:hyperlink r:id="rId10" w:history="1">
        <w:r w:rsidRPr="004C259A">
          <w:rPr>
            <w:rStyle w:val="ac"/>
            <w:color w:val="auto"/>
            <w:u w:val="none"/>
          </w:rPr>
          <w:t>абзацем первым пункта 5 статьи 242</w:t>
        </w:r>
      </w:hyperlink>
      <w:r w:rsidRPr="004C259A">
        <w:t xml:space="preserve"> Бюджетного кодекса Российской Федерации.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12. Постановление вступает в силу со дня его подписания и распространяется на правоотношения, возникшие с 1 января 2016 г.</w:t>
      </w:r>
    </w:p>
    <w:p w:rsidR="004952C6" w:rsidRPr="004C259A" w:rsidRDefault="004952C6" w:rsidP="003C26F9">
      <w:pPr>
        <w:pStyle w:val="ConsPlusNormal"/>
        <w:ind w:firstLine="709"/>
        <w:jc w:val="both"/>
      </w:pPr>
      <w:r w:rsidRPr="004C259A">
        <w:t>13. </w:t>
      </w:r>
      <w:proofErr w:type="gramStart"/>
      <w:r w:rsidRPr="004C259A">
        <w:t>Контроль за</w:t>
      </w:r>
      <w:proofErr w:type="gramEnd"/>
      <w:r w:rsidRPr="004C259A">
        <w:t xml:space="preserve"> выполнением постановления оставляю за собой.</w:t>
      </w:r>
    </w:p>
    <w:p w:rsidR="004952C6" w:rsidRPr="004C259A" w:rsidRDefault="004952C6" w:rsidP="005B6915">
      <w:pPr>
        <w:widowControl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</w:rPr>
      </w:pPr>
    </w:p>
    <w:p w:rsidR="004952C6" w:rsidRPr="004C259A" w:rsidRDefault="004952C6" w:rsidP="005B6915">
      <w:pPr>
        <w:widowControl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</w:rPr>
      </w:pPr>
    </w:p>
    <w:p w:rsidR="006C266E" w:rsidRDefault="004952C6" w:rsidP="00944399">
      <w:pPr>
        <w:rPr>
          <w:sz w:val="28"/>
          <w:szCs w:val="28"/>
        </w:rPr>
      </w:pPr>
      <w:r w:rsidRPr="004C259A">
        <w:rPr>
          <w:sz w:val="28"/>
          <w:szCs w:val="28"/>
        </w:rPr>
        <w:t xml:space="preserve">         </w:t>
      </w:r>
    </w:p>
    <w:p w:rsidR="006C266E" w:rsidRDefault="006C266E" w:rsidP="00944399">
      <w:pPr>
        <w:rPr>
          <w:sz w:val="28"/>
          <w:szCs w:val="28"/>
        </w:rPr>
      </w:pPr>
    </w:p>
    <w:p w:rsidR="006C266E" w:rsidRDefault="006C266E" w:rsidP="00944399">
      <w:pPr>
        <w:rPr>
          <w:sz w:val="28"/>
          <w:szCs w:val="28"/>
        </w:rPr>
      </w:pPr>
    </w:p>
    <w:p w:rsidR="006C266E" w:rsidRDefault="006C266E" w:rsidP="00944399">
      <w:pPr>
        <w:rPr>
          <w:sz w:val="28"/>
          <w:szCs w:val="28"/>
        </w:rPr>
      </w:pPr>
    </w:p>
    <w:p w:rsidR="004952C6" w:rsidRPr="004C259A" w:rsidRDefault="004952C6" w:rsidP="00944399">
      <w:pPr>
        <w:rPr>
          <w:sz w:val="28"/>
          <w:szCs w:val="28"/>
        </w:rPr>
      </w:pPr>
      <w:r w:rsidRPr="004C259A">
        <w:rPr>
          <w:sz w:val="28"/>
          <w:szCs w:val="28"/>
        </w:rPr>
        <w:t xml:space="preserve">Глава  сельского поселения                                    </w:t>
      </w:r>
      <w:r w:rsidR="004C259A">
        <w:rPr>
          <w:sz w:val="28"/>
          <w:szCs w:val="28"/>
        </w:rPr>
        <w:t>С.И. Куркин</w:t>
      </w:r>
    </w:p>
    <w:p w:rsidR="004952C6" w:rsidRPr="004C259A" w:rsidRDefault="004952C6" w:rsidP="00944399">
      <w:pPr>
        <w:rPr>
          <w:sz w:val="28"/>
          <w:szCs w:val="28"/>
        </w:rPr>
      </w:pPr>
    </w:p>
    <w:sectPr w:rsidR="004952C6" w:rsidRPr="004C259A" w:rsidSect="00962D02">
      <w:footerReference w:type="default" r:id="rId11"/>
      <w:pgSz w:w="11907" w:h="16840"/>
      <w:pgMar w:top="851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E13" w:rsidRDefault="00C64E13">
      <w:r>
        <w:separator/>
      </w:r>
    </w:p>
  </w:endnote>
  <w:endnote w:type="continuationSeparator" w:id="0">
    <w:p w:rsidR="00C64E13" w:rsidRDefault="00C6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C6" w:rsidRDefault="004952C6" w:rsidP="00745ABF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F6D59">
      <w:rPr>
        <w:rStyle w:val="ab"/>
        <w:noProof/>
      </w:rPr>
      <w:t>1</w:t>
    </w:r>
    <w:r>
      <w:rPr>
        <w:rStyle w:val="ab"/>
      </w:rPr>
      <w:fldChar w:fldCharType="end"/>
    </w:r>
  </w:p>
  <w:p w:rsidR="004952C6" w:rsidRDefault="004952C6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E13" w:rsidRDefault="00C64E13">
      <w:r>
        <w:separator/>
      </w:r>
    </w:p>
  </w:footnote>
  <w:footnote w:type="continuationSeparator" w:id="0">
    <w:p w:rsidR="00C64E13" w:rsidRDefault="00C6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15"/>
    <w:rsid w:val="00003B0D"/>
    <w:rsid w:val="000067D7"/>
    <w:rsid w:val="00015747"/>
    <w:rsid w:val="00042414"/>
    <w:rsid w:val="000435B1"/>
    <w:rsid w:val="000437CB"/>
    <w:rsid w:val="00046B46"/>
    <w:rsid w:val="000553CB"/>
    <w:rsid w:val="00055658"/>
    <w:rsid w:val="00066100"/>
    <w:rsid w:val="000676E0"/>
    <w:rsid w:val="00072471"/>
    <w:rsid w:val="00073812"/>
    <w:rsid w:val="000813B6"/>
    <w:rsid w:val="00090A80"/>
    <w:rsid w:val="000A06BF"/>
    <w:rsid w:val="000A1D2A"/>
    <w:rsid w:val="000A6888"/>
    <w:rsid w:val="000B1E8F"/>
    <w:rsid w:val="000B4EB6"/>
    <w:rsid w:val="000D08B2"/>
    <w:rsid w:val="000D157C"/>
    <w:rsid w:val="000D419F"/>
    <w:rsid w:val="000E1E20"/>
    <w:rsid w:val="000E5F10"/>
    <w:rsid w:val="000F06A4"/>
    <w:rsid w:val="0010321F"/>
    <w:rsid w:val="001157AE"/>
    <w:rsid w:val="00116D6A"/>
    <w:rsid w:val="00123961"/>
    <w:rsid w:val="001312D1"/>
    <w:rsid w:val="0013133D"/>
    <w:rsid w:val="001329BF"/>
    <w:rsid w:val="001457D3"/>
    <w:rsid w:val="00147E52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460A"/>
    <w:rsid w:val="001B592D"/>
    <w:rsid w:val="001B61C1"/>
    <w:rsid w:val="001C1398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50EC9"/>
    <w:rsid w:val="0035330C"/>
    <w:rsid w:val="003551F3"/>
    <w:rsid w:val="00361865"/>
    <w:rsid w:val="003629F0"/>
    <w:rsid w:val="00373B82"/>
    <w:rsid w:val="003821C4"/>
    <w:rsid w:val="00387896"/>
    <w:rsid w:val="003A0FFD"/>
    <w:rsid w:val="003B0B63"/>
    <w:rsid w:val="003C26F9"/>
    <w:rsid w:val="003D1FAB"/>
    <w:rsid w:val="003F0051"/>
    <w:rsid w:val="003F1149"/>
    <w:rsid w:val="004111BA"/>
    <w:rsid w:val="00422DE4"/>
    <w:rsid w:val="0042489B"/>
    <w:rsid w:val="00425525"/>
    <w:rsid w:val="00427B3E"/>
    <w:rsid w:val="004511C4"/>
    <w:rsid w:val="00452F80"/>
    <w:rsid w:val="004576CA"/>
    <w:rsid w:val="004647D8"/>
    <w:rsid w:val="00476F55"/>
    <w:rsid w:val="00481B18"/>
    <w:rsid w:val="004912A7"/>
    <w:rsid w:val="00492AA0"/>
    <w:rsid w:val="004952C6"/>
    <w:rsid w:val="00496401"/>
    <w:rsid w:val="004A094F"/>
    <w:rsid w:val="004A5B43"/>
    <w:rsid w:val="004B5BC3"/>
    <w:rsid w:val="004B692F"/>
    <w:rsid w:val="004C18B2"/>
    <w:rsid w:val="004C259A"/>
    <w:rsid w:val="004D189D"/>
    <w:rsid w:val="004D1F5B"/>
    <w:rsid w:val="004D240E"/>
    <w:rsid w:val="004D355F"/>
    <w:rsid w:val="004E0A59"/>
    <w:rsid w:val="004E4061"/>
    <w:rsid w:val="004E5DC7"/>
    <w:rsid w:val="004F0F7E"/>
    <w:rsid w:val="004F125C"/>
    <w:rsid w:val="004F4CBB"/>
    <w:rsid w:val="004F6D59"/>
    <w:rsid w:val="005033F0"/>
    <w:rsid w:val="00514FF4"/>
    <w:rsid w:val="00523E32"/>
    <w:rsid w:val="00532989"/>
    <w:rsid w:val="00544BB6"/>
    <w:rsid w:val="0057575C"/>
    <w:rsid w:val="00577970"/>
    <w:rsid w:val="005827E1"/>
    <w:rsid w:val="00584659"/>
    <w:rsid w:val="005A1DBB"/>
    <w:rsid w:val="005A5CE4"/>
    <w:rsid w:val="005A6DEA"/>
    <w:rsid w:val="005B6915"/>
    <w:rsid w:val="005C42CB"/>
    <w:rsid w:val="005D7087"/>
    <w:rsid w:val="005D7D52"/>
    <w:rsid w:val="005E5AEB"/>
    <w:rsid w:val="006000DD"/>
    <w:rsid w:val="00610374"/>
    <w:rsid w:val="00613351"/>
    <w:rsid w:val="00633558"/>
    <w:rsid w:val="006464BD"/>
    <w:rsid w:val="006536EC"/>
    <w:rsid w:val="006558C4"/>
    <w:rsid w:val="00672FB0"/>
    <w:rsid w:val="006746C3"/>
    <w:rsid w:val="00675529"/>
    <w:rsid w:val="00680CE4"/>
    <w:rsid w:val="006827A9"/>
    <w:rsid w:val="00684E0A"/>
    <w:rsid w:val="006A4A21"/>
    <w:rsid w:val="006A5467"/>
    <w:rsid w:val="006B451E"/>
    <w:rsid w:val="006C266E"/>
    <w:rsid w:val="006C46BF"/>
    <w:rsid w:val="006D088E"/>
    <w:rsid w:val="006D6326"/>
    <w:rsid w:val="006E04F2"/>
    <w:rsid w:val="006E1BB8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3F7E"/>
    <w:rsid w:val="0079517D"/>
    <w:rsid w:val="00795E41"/>
    <w:rsid w:val="007A4730"/>
    <w:rsid w:val="007A7C89"/>
    <w:rsid w:val="007B4135"/>
    <w:rsid w:val="007B63DF"/>
    <w:rsid w:val="007C2D29"/>
    <w:rsid w:val="007C411B"/>
    <w:rsid w:val="007E2897"/>
    <w:rsid w:val="007F3478"/>
    <w:rsid w:val="007F6167"/>
    <w:rsid w:val="008067EB"/>
    <w:rsid w:val="00807445"/>
    <w:rsid w:val="00817521"/>
    <w:rsid w:val="00825C91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900C7D"/>
    <w:rsid w:val="00911C3F"/>
    <w:rsid w:val="0091308C"/>
    <w:rsid w:val="00920540"/>
    <w:rsid w:val="00930EC0"/>
    <w:rsid w:val="00935666"/>
    <w:rsid w:val="00936DE3"/>
    <w:rsid w:val="00936F4D"/>
    <w:rsid w:val="00942115"/>
    <w:rsid w:val="00944399"/>
    <w:rsid w:val="00944C99"/>
    <w:rsid w:val="00945130"/>
    <w:rsid w:val="009550E1"/>
    <w:rsid w:val="00962D02"/>
    <w:rsid w:val="0096697E"/>
    <w:rsid w:val="00966E7D"/>
    <w:rsid w:val="00975A79"/>
    <w:rsid w:val="00977FEA"/>
    <w:rsid w:val="00982DC4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28D8"/>
    <w:rsid w:val="00A1537D"/>
    <w:rsid w:val="00A21D35"/>
    <w:rsid w:val="00A23923"/>
    <w:rsid w:val="00A23A3A"/>
    <w:rsid w:val="00A30373"/>
    <w:rsid w:val="00A50120"/>
    <w:rsid w:val="00A54221"/>
    <w:rsid w:val="00A64323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258E"/>
    <w:rsid w:val="00AC4B59"/>
    <w:rsid w:val="00AC539A"/>
    <w:rsid w:val="00AD0FA7"/>
    <w:rsid w:val="00AF1AFD"/>
    <w:rsid w:val="00B01499"/>
    <w:rsid w:val="00B01EF5"/>
    <w:rsid w:val="00B03D20"/>
    <w:rsid w:val="00B07968"/>
    <w:rsid w:val="00B226AF"/>
    <w:rsid w:val="00B23775"/>
    <w:rsid w:val="00B27189"/>
    <w:rsid w:val="00B30178"/>
    <w:rsid w:val="00B36F56"/>
    <w:rsid w:val="00B473A7"/>
    <w:rsid w:val="00B52766"/>
    <w:rsid w:val="00B53093"/>
    <w:rsid w:val="00B538A6"/>
    <w:rsid w:val="00B55DFE"/>
    <w:rsid w:val="00B56AAF"/>
    <w:rsid w:val="00B60AAE"/>
    <w:rsid w:val="00B625CB"/>
    <w:rsid w:val="00B67297"/>
    <w:rsid w:val="00B7378A"/>
    <w:rsid w:val="00B77947"/>
    <w:rsid w:val="00B9373A"/>
    <w:rsid w:val="00B960B2"/>
    <w:rsid w:val="00BA0F1D"/>
    <w:rsid w:val="00BA2E04"/>
    <w:rsid w:val="00BA37F7"/>
    <w:rsid w:val="00BC48A0"/>
    <w:rsid w:val="00BE04BD"/>
    <w:rsid w:val="00BE0C1E"/>
    <w:rsid w:val="00BF279A"/>
    <w:rsid w:val="00C10A10"/>
    <w:rsid w:val="00C171DF"/>
    <w:rsid w:val="00C213F4"/>
    <w:rsid w:val="00C230A2"/>
    <w:rsid w:val="00C327FC"/>
    <w:rsid w:val="00C422AC"/>
    <w:rsid w:val="00C43085"/>
    <w:rsid w:val="00C461B8"/>
    <w:rsid w:val="00C470D7"/>
    <w:rsid w:val="00C47957"/>
    <w:rsid w:val="00C56ED2"/>
    <w:rsid w:val="00C64E13"/>
    <w:rsid w:val="00C71B9F"/>
    <w:rsid w:val="00C84BA5"/>
    <w:rsid w:val="00C87E39"/>
    <w:rsid w:val="00C904E9"/>
    <w:rsid w:val="00C97DB7"/>
    <w:rsid w:val="00CA0062"/>
    <w:rsid w:val="00CA5E8A"/>
    <w:rsid w:val="00CB13AC"/>
    <w:rsid w:val="00CB22E0"/>
    <w:rsid w:val="00CB26E4"/>
    <w:rsid w:val="00CB7B5C"/>
    <w:rsid w:val="00CD3069"/>
    <w:rsid w:val="00CD6EB5"/>
    <w:rsid w:val="00CD7EDD"/>
    <w:rsid w:val="00CE0CD6"/>
    <w:rsid w:val="00CE354A"/>
    <w:rsid w:val="00CE3C40"/>
    <w:rsid w:val="00CF2DFE"/>
    <w:rsid w:val="00CF4417"/>
    <w:rsid w:val="00CF491D"/>
    <w:rsid w:val="00D22D84"/>
    <w:rsid w:val="00D27895"/>
    <w:rsid w:val="00D36073"/>
    <w:rsid w:val="00D530BB"/>
    <w:rsid w:val="00D60444"/>
    <w:rsid w:val="00D63175"/>
    <w:rsid w:val="00D65AD2"/>
    <w:rsid w:val="00D83387"/>
    <w:rsid w:val="00D8360E"/>
    <w:rsid w:val="00D84291"/>
    <w:rsid w:val="00D84383"/>
    <w:rsid w:val="00D852C3"/>
    <w:rsid w:val="00D90843"/>
    <w:rsid w:val="00D9115E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18C4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813B5"/>
    <w:rsid w:val="00E835D5"/>
    <w:rsid w:val="00E90CE4"/>
    <w:rsid w:val="00EA2CEE"/>
    <w:rsid w:val="00EA4566"/>
    <w:rsid w:val="00EA6C99"/>
    <w:rsid w:val="00EB30A4"/>
    <w:rsid w:val="00EB6088"/>
    <w:rsid w:val="00EB7C45"/>
    <w:rsid w:val="00EC396C"/>
    <w:rsid w:val="00EC7358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20EAC"/>
    <w:rsid w:val="00F3339A"/>
    <w:rsid w:val="00F46D4B"/>
    <w:rsid w:val="00F5626E"/>
    <w:rsid w:val="00F60D71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B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E1BB8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E1BB8"/>
    <w:pPr>
      <w:keepNext/>
      <w:ind w:left="709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6915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62D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6E1B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62D5C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6E1BB8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62D5C"/>
    <w:rPr>
      <w:sz w:val="20"/>
      <w:szCs w:val="20"/>
    </w:rPr>
  </w:style>
  <w:style w:type="paragraph" w:customStyle="1" w:styleId="Postan">
    <w:name w:val="Postan"/>
    <w:basedOn w:val="a"/>
    <w:uiPriority w:val="99"/>
    <w:rsid w:val="006E1BB8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2D5C"/>
    <w:rPr>
      <w:sz w:val="20"/>
      <w:szCs w:val="20"/>
    </w:rPr>
  </w:style>
  <w:style w:type="paragraph" w:styleId="a9">
    <w:name w:val="header"/>
    <w:basedOn w:val="a"/>
    <w:link w:val="aa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2D5C"/>
    <w:rPr>
      <w:sz w:val="20"/>
      <w:szCs w:val="20"/>
    </w:rPr>
  </w:style>
  <w:style w:type="character" w:styleId="ab">
    <w:name w:val="page number"/>
    <w:basedOn w:val="a0"/>
    <w:uiPriority w:val="99"/>
    <w:rsid w:val="006E1BB8"/>
  </w:style>
  <w:style w:type="paragraph" w:customStyle="1" w:styleId="ConsPlusNormal">
    <w:name w:val="ConsPlusNormal"/>
    <w:uiPriority w:val="99"/>
    <w:rsid w:val="005B6915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Title">
    <w:name w:val="ConsPlusTitle"/>
    <w:uiPriority w:val="99"/>
    <w:rsid w:val="005B6915"/>
    <w:pPr>
      <w:widowControl w:val="0"/>
      <w:autoSpaceDE w:val="0"/>
      <w:autoSpaceDN w:val="0"/>
    </w:pPr>
    <w:rPr>
      <w:b/>
      <w:bCs/>
      <w:sz w:val="28"/>
      <w:szCs w:val="28"/>
    </w:rPr>
  </w:style>
  <w:style w:type="character" w:styleId="ac">
    <w:name w:val="Hyperlink"/>
    <w:basedOn w:val="a0"/>
    <w:uiPriority w:val="99"/>
    <w:rsid w:val="005B691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090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090A80"/>
    <w:rPr>
      <w:rFonts w:ascii="Tahoma" w:hAnsi="Tahoma" w:cs="Tahoma"/>
      <w:sz w:val="16"/>
      <w:szCs w:val="16"/>
    </w:rPr>
  </w:style>
  <w:style w:type="paragraph" w:styleId="af">
    <w:name w:val="Title"/>
    <w:basedOn w:val="a"/>
    <w:link w:val="af0"/>
    <w:uiPriority w:val="99"/>
    <w:qFormat/>
    <w:rsid w:val="00944399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locked/>
    <w:rsid w:val="00944399"/>
    <w:rPr>
      <w:b/>
      <w:bCs/>
      <w:sz w:val="28"/>
      <w:szCs w:val="28"/>
    </w:rPr>
  </w:style>
  <w:style w:type="paragraph" w:customStyle="1" w:styleId="xl71">
    <w:name w:val="xl71"/>
    <w:basedOn w:val="a"/>
    <w:uiPriority w:val="99"/>
    <w:rsid w:val="00AD0FA7"/>
    <w:pPr>
      <w:spacing w:before="100" w:beforeAutospacing="1" w:after="100" w:afterAutospacing="1"/>
      <w:jc w:val="center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1B46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2D5C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1B460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Знак Знак"/>
    <w:uiPriority w:val="99"/>
    <w:locked/>
    <w:rsid w:val="001B460A"/>
    <w:rPr>
      <w:b/>
      <w:b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B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E1BB8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E1BB8"/>
    <w:pPr>
      <w:keepNext/>
      <w:ind w:left="709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6915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62D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6E1B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62D5C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6E1BB8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62D5C"/>
    <w:rPr>
      <w:sz w:val="20"/>
      <w:szCs w:val="20"/>
    </w:rPr>
  </w:style>
  <w:style w:type="paragraph" w:customStyle="1" w:styleId="Postan">
    <w:name w:val="Postan"/>
    <w:basedOn w:val="a"/>
    <w:uiPriority w:val="99"/>
    <w:rsid w:val="006E1BB8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2D5C"/>
    <w:rPr>
      <w:sz w:val="20"/>
      <w:szCs w:val="20"/>
    </w:rPr>
  </w:style>
  <w:style w:type="paragraph" w:styleId="a9">
    <w:name w:val="header"/>
    <w:basedOn w:val="a"/>
    <w:link w:val="aa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2D5C"/>
    <w:rPr>
      <w:sz w:val="20"/>
      <w:szCs w:val="20"/>
    </w:rPr>
  </w:style>
  <w:style w:type="character" w:styleId="ab">
    <w:name w:val="page number"/>
    <w:basedOn w:val="a0"/>
    <w:uiPriority w:val="99"/>
    <w:rsid w:val="006E1BB8"/>
  </w:style>
  <w:style w:type="paragraph" w:customStyle="1" w:styleId="ConsPlusNormal">
    <w:name w:val="ConsPlusNormal"/>
    <w:uiPriority w:val="99"/>
    <w:rsid w:val="005B6915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Title">
    <w:name w:val="ConsPlusTitle"/>
    <w:uiPriority w:val="99"/>
    <w:rsid w:val="005B6915"/>
    <w:pPr>
      <w:widowControl w:val="0"/>
      <w:autoSpaceDE w:val="0"/>
      <w:autoSpaceDN w:val="0"/>
    </w:pPr>
    <w:rPr>
      <w:b/>
      <w:bCs/>
      <w:sz w:val="28"/>
      <w:szCs w:val="28"/>
    </w:rPr>
  </w:style>
  <w:style w:type="character" w:styleId="ac">
    <w:name w:val="Hyperlink"/>
    <w:basedOn w:val="a0"/>
    <w:uiPriority w:val="99"/>
    <w:rsid w:val="005B691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090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090A80"/>
    <w:rPr>
      <w:rFonts w:ascii="Tahoma" w:hAnsi="Tahoma" w:cs="Tahoma"/>
      <w:sz w:val="16"/>
      <w:szCs w:val="16"/>
    </w:rPr>
  </w:style>
  <w:style w:type="paragraph" w:styleId="af">
    <w:name w:val="Title"/>
    <w:basedOn w:val="a"/>
    <w:link w:val="af0"/>
    <w:uiPriority w:val="99"/>
    <w:qFormat/>
    <w:rsid w:val="00944399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locked/>
    <w:rsid w:val="00944399"/>
    <w:rPr>
      <w:b/>
      <w:bCs/>
      <w:sz w:val="28"/>
      <w:szCs w:val="28"/>
    </w:rPr>
  </w:style>
  <w:style w:type="paragraph" w:customStyle="1" w:styleId="xl71">
    <w:name w:val="xl71"/>
    <w:basedOn w:val="a"/>
    <w:uiPriority w:val="99"/>
    <w:rsid w:val="00AD0FA7"/>
    <w:pPr>
      <w:spacing w:before="100" w:beforeAutospacing="1" w:after="100" w:afterAutospacing="1"/>
      <w:jc w:val="center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1B46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2D5C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1B460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Знак Знак"/>
    <w:uiPriority w:val="99"/>
    <w:locked/>
    <w:rsid w:val="001B460A"/>
    <w:rPr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2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5138A1DB6D0197D627974757FEDEDE0CCBB88FCF2D65A514E3EF21A08127FADD472224263Cz21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3208FEB3267E0735682DFAD9B0CC94907F678FFCA3A8C0C575D9715C3A771A635E20D22C92uBZ5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F8558CDF57505B8A9BC0713BC7D199ABC59D8A82F94D8B0BA0117DB0C9268A21CDA0410FD7Dc0b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5138A1DB6D0197D627974757FEDEDE0CCBB88FCF2D65A514E3EF21A08127FADD472224263Cz21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Администрация Митякинского сельского поселения</cp:lastModifiedBy>
  <cp:revision>11</cp:revision>
  <cp:lastPrinted>2016-02-17T05:56:00Z</cp:lastPrinted>
  <dcterms:created xsi:type="dcterms:W3CDTF">2016-02-10T11:14:00Z</dcterms:created>
  <dcterms:modified xsi:type="dcterms:W3CDTF">2016-02-17T06:58:00Z</dcterms:modified>
</cp:coreProperties>
</file>