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8B8" w:rsidRPr="00BE62FB" w:rsidRDefault="007448B8" w:rsidP="000627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ОТЧЕТ ГЛАВЫ МИТЯКИНСКОГО СЕЛЬСКОГО ПОСЕЛЕНИЯ О ПРОДЕЛАННОЙ РАБОТЕ ЗА</w:t>
      </w:r>
      <w:r w:rsidR="004719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BE62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20</w:t>
      </w:r>
      <w:r w:rsidR="004719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20</w:t>
      </w:r>
      <w:r w:rsidRPr="00BE62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ГОД</w:t>
      </w:r>
      <w:r w:rsidR="00190928" w:rsidRPr="00BE62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</w:t>
      </w: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</w:t>
      </w:r>
    </w:p>
    <w:p w:rsidR="007448B8" w:rsidRPr="00BE62FB" w:rsidRDefault="007448B8" w:rsidP="000627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448B8" w:rsidRPr="00BE62FB" w:rsidRDefault="007448B8" w:rsidP="000627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Уважаемые присутствующие, уважаемые депутаты!</w:t>
      </w:r>
    </w:p>
    <w:p w:rsidR="007448B8" w:rsidRPr="00BE62FB" w:rsidRDefault="007448B8" w:rsidP="000627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448B8" w:rsidRPr="00BE62FB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Уставом Митякинского сельского поселения на обсуждение и оценку представляется отчет о работе администрации 20</w:t>
      </w:r>
      <w:r w:rsidR="0028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</w:t>
      </w:r>
      <w:r w:rsidR="005545C6"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года.</w:t>
      </w:r>
    </w:p>
    <w:p w:rsidR="007448B8" w:rsidRPr="00BE62FB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Главным приоритетом нашей работы является исполнение полномочий, предусмотренных в Федеральном законе ФЗ-131 «Об общих принципах организации местного самоуправления в Российской Федерации», Уставом поселения по обеспечению деятельности местного самоуправления. Эти полномочия осуществляются путем организации повседневной работы администрации поселения, подготовке нормативных документов, в том числе для рассмотрения Собранием депутатов, проведения встреч с жителями поселения, осуществления личного приема граждан главой поселения и муниципальными служащими, рассмотрения письменных и устных обращений. Для граждан это важнейшее средство реализации, а порой и защиты их прав и законных интересов, возможность воздействовать на принятие решений на местном уровне.  В администрации поселения действует официальный сайт, где размещаются нормативные документы, график приема граждан главой, сотрудниками администрации и депутатами Совета народных депутатов. Регулярно проводится его обновление. В рамках реализации Федерального закона от 27.07.2010 № 210-ФЗ «Об организации предоставления государственных и муниципальных услуг» Разработано и принято 12 административных регламента по оказанию муниципальных услуг в сельском поселении. В рамках организации межведомственного взаимодействия заключено Соглашение об информационном взаимодействии при обеспечении предоставления государственных и муниципальных услуг в электронной форме, установлено необходимое программное обеспечение. Но, к </w:t>
      </w:r>
      <w:r w:rsidR="0043430C"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сожалению, муниципальными</w:t>
      </w: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услугами в электронной форме не всегда и не </w:t>
      </w: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все могут воспользоваться, из-за отсутствия стекловолоконного кабеля и низкой скорости интернета.</w:t>
      </w:r>
    </w:p>
    <w:p w:rsidR="007448B8" w:rsidRPr="00BE62FB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состав Митякинского сельского поселения входят следующие населенные пункты</w:t>
      </w:r>
      <w:r w:rsidRPr="00BE62F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:</w:t>
      </w:r>
    </w:p>
    <w:p w:rsidR="007448B8" w:rsidRPr="00652B39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станица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Митякинская: численность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населения - </w:t>
      </w:r>
      <w:r w:rsidR="004719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2137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чел.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7448B8" w:rsidRPr="00652B39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хутор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Дубы: численность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населения   - </w:t>
      </w:r>
      <w:r w:rsidR="004719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622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чел.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7448B8" w:rsidRPr="00652B39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хутор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Садки: численность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населения   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 </w:t>
      </w:r>
      <w:r w:rsidR="004719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102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чел.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7448B8" w:rsidRPr="00652B39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хутор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Патроновка: численность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населения -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1</w:t>
      </w:r>
      <w:r w:rsidR="004719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 чел.</w:t>
      </w:r>
    </w:p>
    <w:p w:rsidR="007448B8" w:rsidRPr="00652B39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Административным центром Митякинского сельского поселения является станица Митякинская.    Работа администрации Митякинского сельского поселения проводится согласно утвержденному плану.</w:t>
      </w:r>
    </w:p>
    <w:p w:rsidR="00981E07" w:rsidRPr="0040373F" w:rsidRDefault="00E83572" w:rsidP="00E835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</w:t>
      </w:r>
      <w:r w:rsidR="004719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20</w:t>
      </w:r>
      <w:r w:rsidR="004719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20г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было принято </w:t>
      </w:r>
      <w:r w:rsidR="00A83147" w:rsidRPr="00A831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182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постановлени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администрации </w:t>
      </w:r>
      <w:r w:rsidR="0043430C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поселения</w:t>
      </w:r>
      <w:r w:rsidR="0043430C" w:rsidRPr="008C22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8C2294" w:rsidRPr="008C22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147 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распоряжений по основной </w:t>
      </w:r>
      <w:r w:rsidR="0043430C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деятельности, по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личному составу - </w:t>
      </w:r>
      <w:r w:rsidR="008C2294" w:rsidRPr="008C22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24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981E07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</w:t>
      </w:r>
      <w:r w:rsidR="00981E07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едено </w:t>
      </w:r>
      <w:r w:rsidR="004914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14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заседаний </w:t>
      </w:r>
      <w:r w:rsidR="00981E07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Собрания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депутатов, на которых принято</w:t>
      </w:r>
      <w:r w:rsidR="007448B8" w:rsidRPr="00287F23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491464" w:rsidRPr="004914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32</w:t>
      </w:r>
      <w:r w:rsidR="007448B8" w:rsidRPr="00287F23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нормативно правовых актов.    Все нормативно - правовые акты опубликовываются в официальном печатном издании </w:t>
      </w:r>
      <w:r w:rsidR="0043430C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«Информационный Вестник</w:t>
      </w:r>
      <w:r w:rsidR="00981E07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</w:t>
      </w:r>
      <w:r w:rsid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="00981E07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якинского сельского поселения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а также на официальном сайте поселения.</w:t>
      </w:r>
      <w:r w:rsidR="00981E07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981E07" w:rsidRPr="008318DD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Проекты решений </w:t>
      </w:r>
      <w:r w:rsidR="00981E07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Собрания депутатов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постановлений администрации направляются в прокуратуру района и находятся под постоянным </w:t>
      </w:r>
      <w:r w:rsidR="0043430C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контролем Тарасовского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правового управления</w:t>
      </w:r>
      <w:r w:rsidR="00981E07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981E07" w:rsidRPr="00BE62FB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    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Всего на </w:t>
      </w:r>
      <w:r w:rsidR="0043430C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первичном воинском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учете в сельском поселении состоит </w:t>
      </w:r>
      <w:r w:rsidR="004914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524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человек. </w:t>
      </w:r>
    </w:p>
    <w:p w:rsidR="00981E07" w:rsidRPr="008318DD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соответствии с п.3 ч.1 ст.14.1 Федерального закона «Об общих принципах организации местного самоуправления в Российской Федерации» от 06 октября 2003 г №131-ФЗ, специалистом администрации сельского поселения </w:t>
      </w:r>
      <w:bookmarkStart w:id="0" w:name="_GoBack"/>
      <w:bookmarkEnd w:id="0"/>
      <w:proofErr w:type="gramStart"/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ведется</w:t>
      </w:r>
      <w:r w:rsidR="00D60E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работа</w:t>
      </w:r>
      <w:proofErr w:type="gramEnd"/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 совершению нотариальных действий. </w:t>
      </w:r>
    </w:p>
    <w:p w:rsidR="00981E07" w:rsidRPr="00BE62FB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 отчетный период совершено </w:t>
      </w:r>
      <w:r w:rsidR="009B1C83" w:rsidRPr="009B1C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111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нотариальн</w:t>
      </w:r>
      <w:r w:rsidR="000603E6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ое 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действи</w:t>
      </w:r>
      <w:r w:rsidR="000603E6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 Осуществляется ведение </w:t>
      </w:r>
      <w:r w:rsidR="0043430C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похозяйствен</w:t>
      </w:r>
      <w:r w:rsidR="004914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434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ых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книг, </w:t>
      </w:r>
      <w:r w:rsidR="0043430C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заложенных на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основании сведений, предоставляемых гражданами, ведущими личное </w:t>
      </w:r>
      <w:r w:rsidRPr="00D94F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подсобное хозяйство. За отчетный период учтено </w:t>
      </w:r>
      <w:r w:rsidR="00B7331F" w:rsidRPr="00B733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1284</w:t>
      </w:r>
      <w:r w:rsidRPr="00D94F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хозяйств.</w:t>
      </w:r>
    </w:p>
    <w:p w:rsidR="00981E07" w:rsidRPr="00652B39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территории поселения проживает - </w:t>
      </w:r>
      <w:r w:rsidR="003C464F" w:rsidRPr="00A831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3003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человек. В</w:t>
      </w:r>
      <w:r w:rsidR="003C46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7D46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20</w:t>
      </w:r>
      <w:r w:rsidR="003C46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20 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году </w:t>
      </w:r>
      <w:r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родилось</w:t>
      </w:r>
      <w:r w:rsidR="00725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17</w:t>
      </w:r>
      <w:r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981E07"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детей, умерло</w:t>
      </w:r>
      <w:r w:rsidR="00DF596F"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C39FB" w:rsidRPr="00725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28</w:t>
      </w:r>
      <w:r w:rsidR="00DF596F"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81E07"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</w:p>
    <w:p w:rsidR="00062784" w:rsidRPr="00BD55D8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Одним из важнейших направлений </w:t>
      </w:r>
      <w:r w:rsidR="0043430C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деятельности администрации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является социальная поддержка, усиление мер социальной защиты льготных категорий населения. На нашей территории </w:t>
      </w:r>
      <w:r w:rsidR="0022676B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проживает </w:t>
      </w:r>
      <w:r w:rsidR="0022676B" w:rsidRPr="002556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062784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участник</w:t>
      </w:r>
      <w:r w:rsidR="00062784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ВОВ</w:t>
      </w:r>
      <w:r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255698" w:rsidRPr="002556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 </w:t>
      </w:r>
      <w:r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вдов</w:t>
      </w:r>
      <w:r w:rsidR="00062784"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участника ВОВ</w:t>
      </w:r>
      <w:r w:rsidR="002556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7</w:t>
      </w:r>
      <w:r w:rsidR="007D46B2" w:rsidRPr="002556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D46B2"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тружеников тыла. </w:t>
      </w:r>
    </w:p>
    <w:p w:rsidR="00E16B8F" w:rsidRPr="008318DD" w:rsidRDefault="00062784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Совместно с </w:t>
      </w:r>
      <w:r w:rsidR="00981E07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Тарасовским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отделом социальной защиты населения мы оказываем помощь одиноким престарелым гражданам. В каждом </w:t>
      </w:r>
      <w:r w:rsidR="00E16B8F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хуторе имею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тся соцработник</w:t>
      </w:r>
      <w:r w:rsidR="00E16B8F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всего</w:t>
      </w:r>
      <w:r w:rsidR="007448B8" w:rsidRPr="00725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2676B" w:rsidRPr="00725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24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соцработников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они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обслуживают</w:t>
      </w:r>
      <w:r w:rsidR="0022676B" w:rsidRPr="00287F23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  <w:r w:rsidR="007258CD" w:rsidRPr="00725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180</w:t>
      </w:r>
      <w:r w:rsidR="007258C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человек.</w:t>
      </w:r>
      <w:r w:rsidR="00E16B8F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E16B8F" w:rsidRPr="00BE62FB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Решение вопросов местного значения, это в первую очередь формирование, утверждение и исполнение бюджета поселения. Контроль над исполнением данного бюджета проводится в соответствии с Бюджетным кодексом Российской Федерации, Федеральным Законом № 131 и Уставом поселения. </w:t>
      </w:r>
    </w:p>
    <w:p w:rsidR="00F021F2" w:rsidRPr="00BE62FB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Экономика нашего поселения представлена </w:t>
      </w:r>
      <w:r w:rsidR="00E16B8F"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9 </w:t>
      </w: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сельс</w:t>
      </w:r>
      <w:r w:rsidR="00E16B8F"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кохозяйственными предприятиями </w:t>
      </w: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КФХ. Хозяйства стараются вовремя выполнить договорные обязательства по арендной плате и уплате налогов.</w:t>
      </w:r>
      <w:r w:rsidR="00E16B8F"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021F2" w:rsidRPr="00BD55D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По состоянию на 1 </w:t>
      </w:r>
      <w:r w:rsidR="004C39FB" w:rsidRPr="00BD55D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июл</w:t>
      </w:r>
      <w:r w:rsidR="00F021F2" w:rsidRPr="00BD55D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я 20</w:t>
      </w:r>
      <w:r w:rsidR="003C464F" w:rsidRPr="00BD55D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20</w:t>
      </w:r>
      <w:r w:rsidR="00F021F2" w:rsidRPr="00BD55D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года по информации межрайонной ФНС Ро</w:t>
      </w:r>
      <w:r w:rsidR="00BE62FB" w:rsidRPr="00BD55D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ссии № 3 по РО и администрации Т</w:t>
      </w:r>
      <w:r w:rsidR="00F021F2" w:rsidRPr="00BD55D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арасовского р-на задолженность по налоговым платежам составила </w:t>
      </w:r>
      <w:r w:rsidR="0025569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908,1</w:t>
      </w:r>
      <w:r w:rsidR="00F021F2" w:rsidRPr="00BD55D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тыс. рублей, в т.ч. в бюд</w:t>
      </w:r>
      <w:r w:rsidR="00F021F2" w:rsidRPr="00BD55D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softHyphen/>
      </w:r>
      <w:r w:rsidR="00F021F2" w:rsidRPr="00BD55D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жет поселения </w:t>
      </w:r>
      <w:r w:rsidR="004C39FB" w:rsidRPr="00BD55D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</w:t>
      </w:r>
      <w:r w:rsidR="0025569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0</w:t>
      </w:r>
      <w:r w:rsidR="00BD55D8" w:rsidRPr="00BD55D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1,</w:t>
      </w:r>
      <w:r w:rsidR="0025569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4</w:t>
      </w:r>
      <w:r w:rsidR="00BD55D8" w:rsidRPr="00BD55D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F021F2" w:rsidRPr="00BD55D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тыс. рублей, или </w:t>
      </w:r>
      <w:r w:rsidR="0025569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11,2</w:t>
      </w:r>
      <w:r w:rsidR="00F021F2" w:rsidRPr="00BD55D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% от общей суммы недоимки в бюджет. По земельному налогу </w:t>
      </w:r>
      <w:r w:rsidR="00BD55D8" w:rsidRPr="00BD55D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10</w:t>
      </w:r>
      <w:r w:rsidR="004C39FB" w:rsidRPr="00BD55D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3</w:t>
      </w:r>
      <w:r w:rsidR="008318DD" w:rsidRPr="00BD55D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</w:t>
      </w:r>
      <w:r w:rsidR="00BD55D8" w:rsidRPr="00BD55D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8</w:t>
      </w:r>
      <w:r w:rsidR="00F021F2" w:rsidRPr="00BD55D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тыс. рублей Задолженность, невозможная ко взысканию </w:t>
      </w:r>
      <w:r w:rsidR="00BD55D8" w:rsidRPr="00BD55D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10,9 т.</w:t>
      </w:r>
      <w:r w:rsidR="00BD55D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BD55D8" w:rsidRPr="00BD55D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р.</w:t>
      </w:r>
      <w:r w:rsidR="00BD55D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F021F2" w:rsidRPr="00BD55D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Работа по устранению недоимки ведется постоянно. </w:t>
      </w:r>
      <w:r w:rsidR="0022676B"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Но, не</w:t>
      </w: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смотря на все наши старания, в бюджете поселения не хватает средств на решение вопросов местного значения, определенных 131 </w:t>
      </w:r>
      <w:r w:rsidR="0022676B"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Законом, поэтому</w:t>
      </w: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многие вопросы остаются невыполненными из-за отсутствия финансирования. </w:t>
      </w:r>
    </w:p>
    <w:p w:rsidR="00A35EFA" w:rsidRPr="00BE62FB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На территории нашего поселения имеется одна общеобразовательная школа, в которой обучаются </w:t>
      </w:r>
      <w:r w:rsidR="00BE576E" w:rsidRPr="00BE57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238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учеников.  Для всех организовано горячее питание. Подвоз детей осуществляется </w:t>
      </w:r>
      <w:r w:rsidR="002D1834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двумя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школьным</w:t>
      </w:r>
      <w:r w:rsidR="002D1834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автобус</w:t>
      </w:r>
      <w:r w:rsidR="007F55D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 w:rsidR="002D1834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и </w:t>
      </w:r>
      <w:r w:rsidR="007F55D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маршрутной газелью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Школа </w:t>
      </w:r>
      <w:r w:rsidR="00F021F2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принимала </w:t>
      </w:r>
      <w:r w:rsidR="004C39F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участие как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</w:t>
      </w:r>
      <w:r w:rsidR="004C39F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районных, так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в областных конкурсах.</w:t>
      </w:r>
      <w:r w:rsidR="00F021F2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школьном спортзале проводятся не только уроки физкультуры, но и ведутся секционные занятия по волейболу, баскетболу. Наши команды участвуют во всех районных и межрайонных соревнованиях, и играют в составе районной команды. 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A35EFA" w:rsidRPr="008318DD" w:rsidRDefault="00A35EFA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 территории Митякинского сельского поселения имеется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ДК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3 клуба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 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библиотек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в которых проводятся различные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культурно массовые мероприятия. 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территории поселения имеется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больница и </w:t>
      </w:r>
      <w:r w:rsidR="009F2A45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медпункт</w:t>
      </w:r>
      <w:r w:rsidR="009F2A45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 От всех наших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жителей огромное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спасибо за их труд.</w:t>
      </w:r>
    </w:p>
    <w:p w:rsidR="00A35EFA" w:rsidRPr="008318DD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станице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Митякинской работает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отделени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почтовой связи. При этом вместе с доставкой корреспонденции они обеспечивают население необходимыми повседневными товарами.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A35EFA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Особое внимание администрацией сельского поселения и Собранием депутатов уделялось мероприятиям, направленным на профилактику терроризма и противопожарных мероприятий на территории сельского поселения. Для чего был разработан план мероприятий по обеспечению пожарной безопасности, организовывались сходы граждан и подворные обходы по обучению населения первичным мерам пожарной безопасности.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Совместно со школой проводится работа с неблагополучными семьями и трудными подростками, оказываем всестороннюю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помощь семьям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оказавшимся в трудной жизненной ситуации.  Вопросы благоустройства территории сельского поселения за отчетный период также заслуживают особого внимания. С апреля месяца население активно начало заниматься уборкой своих придомовых территорий. В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течение весенне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proofErr w:type="gramStart"/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летнего  и</w:t>
      </w:r>
      <w:proofErr w:type="gramEnd"/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C39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зимнего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периода,  регулярно проводился скашивание обочин поселковых дорог, пустырей. Хороший пример показали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работники техникума</w:t>
      </w:r>
      <w:r w:rsidR="007F55D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школы,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администрации, 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социальные работники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работники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дома культуры, так же приняв участие в уборке своих территорий</w:t>
      </w:r>
      <w:r w:rsidR="00387836" w:rsidRPr="003878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3878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707393" w:rsidRDefault="00707393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1" w:name="_Hlk13213702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Благоустройство </w:t>
      </w:r>
      <w:r w:rsidR="003C4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</w:t>
      </w:r>
      <w:r w:rsidR="003C4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87836" w:rsidRPr="00387836" w:rsidTr="00115A4D">
        <w:tc>
          <w:tcPr>
            <w:tcW w:w="4672" w:type="dxa"/>
          </w:tcPr>
          <w:p w:rsidR="00387836" w:rsidRPr="00387836" w:rsidRDefault="00387836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 w:rsidRPr="00387836">
              <w:rPr>
                <w:rFonts w:ascii="Times New Roman" w:eastAsia="Calibri" w:hAnsi="Times New Roman" w:cs="Times New Roman"/>
                <w:sz w:val="28"/>
              </w:rPr>
              <w:t xml:space="preserve">1. Очистка дорог от </w:t>
            </w:r>
            <w:r w:rsidR="004C39FB" w:rsidRPr="00387836">
              <w:rPr>
                <w:rFonts w:ascii="Times New Roman" w:eastAsia="Calibri" w:hAnsi="Times New Roman" w:cs="Times New Roman"/>
                <w:sz w:val="28"/>
              </w:rPr>
              <w:t>снега,</w:t>
            </w:r>
            <w:r w:rsidRPr="00387836">
              <w:rPr>
                <w:rFonts w:ascii="Times New Roman" w:eastAsia="Calibri" w:hAnsi="Times New Roman" w:cs="Times New Roman"/>
                <w:sz w:val="28"/>
              </w:rPr>
              <w:t xml:space="preserve"> обработка противогололедной смесью</w:t>
            </w:r>
          </w:p>
        </w:tc>
        <w:tc>
          <w:tcPr>
            <w:tcW w:w="4673" w:type="dxa"/>
          </w:tcPr>
          <w:p w:rsidR="00387836" w:rsidRDefault="00A83147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10.01,11.02</w:t>
            </w:r>
          </w:p>
          <w:p w:rsidR="00084C02" w:rsidRPr="00387836" w:rsidRDefault="00084C02" w:rsidP="00A83147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387836" w:rsidRPr="00387836" w:rsidTr="00115A4D">
        <w:tc>
          <w:tcPr>
            <w:tcW w:w="4672" w:type="dxa"/>
          </w:tcPr>
          <w:p w:rsidR="00387836" w:rsidRPr="00387836" w:rsidRDefault="004C39FB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7E5F6B" w:rsidRPr="00387836">
              <w:rPr>
                <w:rFonts w:ascii="Times New Roman" w:eastAsia="Calibri" w:hAnsi="Times New Roman" w:cs="Times New Roman"/>
                <w:sz w:val="28"/>
              </w:rPr>
              <w:t xml:space="preserve">. </w:t>
            </w:r>
            <w:r w:rsidR="007E5F6B">
              <w:rPr>
                <w:rFonts w:ascii="Times New Roman" w:eastAsia="Calibri" w:hAnsi="Times New Roman" w:cs="Times New Roman"/>
                <w:sz w:val="28"/>
              </w:rPr>
              <w:t>Установка освещения ул. Молодежная, ул. Малая Садовая, ул. Дюбина, ул. Ленина</w:t>
            </w:r>
            <w:r w:rsidR="002C5B53">
              <w:rPr>
                <w:rFonts w:ascii="Times New Roman" w:eastAsia="Calibri" w:hAnsi="Times New Roman" w:cs="Times New Roman"/>
                <w:sz w:val="28"/>
              </w:rPr>
              <w:t>, ул. Большая Садовая, ул. Менжинского</w:t>
            </w:r>
            <w:r w:rsidR="007E5F6B">
              <w:rPr>
                <w:rFonts w:ascii="Times New Roman" w:eastAsia="Calibri" w:hAnsi="Times New Roman" w:cs="Times New Roman"/>
                <w:sz w:val="28"/>
              </w:rPr>
              <w:t xml:space="preserve"> около </w:t>
            </w:r>
            <w:r w:rsidR="002C5B53">
              <w:rPr>
                <w:rFonts w:ascii="Times New Roman" w:eastAsia="Calibri" w:hAnsi="Times New Roman" w:cs="Times New Roman"/>
                <w:sz w:val="28"/>
              </w:rPr>
              <w:t>50</w:t>
            </w:r>
            <w:r w:rsidR="007E5F6B" w:rsidRPr="007E5F6B">
              <w:rPr>
                <w:rFonts w:ascii="Times New Roman" w:eastAsia="Calibri" w:hAnsi="Times New Roman" w:cs="Times New Roman"/>
                <w:color w:val="FF0000"/>
                <w:sz w:val="28"/>
              </w:rPr>
              <w:t xml:space="preserve"> </w:t>
            </w:r>
            <w:r w:rsidR="007E5F6B">
              <w:rPr>
                <w:rFonts w:ascii="Times New Roman" w:eastAsia="Calibri" w:hAnsi="Times New Roman" w:cs="Times New Roman"/>
                <w:sz w:val="28"/>
              </w:rPr>
              <w:t>светильников.</w:t>
            </w:r>
          </w:p>
        </w:tc>
        <w:tc>
          <w:tcPr>
            <w:tcW w:w="4673" w:type="dxa"/>
          </w:tcPr>
          <w:p w:rsidR="00387836" w:rsidRPr="00387836" w:rsidRDefault="00340815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М</w:t>
            </w:r>
            <w:r w:rsidR="004C39FB">
              <w:rPr>
                <w:rFonts w:ascii="Times New Roman" w:eastAsia="Calibri" w:hAnsi="Times New Roman" w:cs="Times New Roman"/>
                <w:sz w:val="28"/>
              </w:rPr>
              <w:t>арт</w:t>
            </w:r>
            <w:r w:rsidR="00A83147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2C5B53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A83147">
              <w:rPr>
                <w:rFonts w:ascii="Times New Roman" w:eastAsia="Calibri" w:hAnsi="Times New Roman" w:cs="Times New Roman"/>
                <w:sz w:val="28"/>
              </w:rPr>
              <w:t>Декабрь</w:t>
            </w:r>
          </w:p>
        </w:tc>
      </w:tr>
      <w:tr w:rsidR="00387836" w:rsidRPr="00387836" w:rsidTr="00115A4D">
        <w:tc>
          <w:tcPr>
            <w:tcW w:w="4672" w:type="dxa"/>
          </w:tcPr>
          <w:p w:rsidR="00387836" w:rsidRPr="00387836" w:rsidRDefault="004C39FB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  <w:r w:rsidR="00387836" w:rsidRPr="00387836">
              <w:rPr>
                <w:rFonts w:ascii="Times New Roman" w:eastAsia="Calibri" w:hAnsi="Times New Roman" w:cs="Times New Roman"/>
                <w:sz w:val="28"/>
              </w:rPr>
              <w:t xml:space="preserve">.  </w:t>
            </w:r>
            <w:r w:rsidR="00A457B4">
              <w:rPr>
                <w:rFonts w:ascii="Times New Roman" w:eastAsia="Calibri" w:hAnsi="Times New Roman" w:cs="Times New Roman"/>
                <w:sz w:val="28"/>
              </w:rPr>
              <w:t>Установка</w:t>
            </w:r>
            <w:r w:rsidR="00387836" w:rsidRPr="00387836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485B67">
              <w:rPr>
                <w:rFonts w:ascii="Times New Roman" w:eastAsia="Calibri" w:hAnsi="Times New Roman" w:cs="Times New Roman"/>
                <w:sz w:val="28"/>
              </w:rPr>
              <w:t>надгробий</w:t>
            </w:r>
            <w:r w:rsidR="00387836" w:rsidRPr="00387836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22676B" w:rsidRPr="00387836">
              <w:rPr>
                <w:rFonts w:ascii="Times New Roman" w:eastAsia="Calibri" w:hAnsi="Times New Roman" w:cs="Times New Roman"/>
                <w:sz w:val="28"/>
              </w:rPr>
              <w:t>воинам,</w:t>
            </w:r>
            <w:r w:rsidR="00387836" w:rsidRPr="00387836">
              <w:rPr>
                <w:rFonts w:ascii="Times New Roman" w:eastAsia="Calibri" w:hAnsi="Times New Roman" w:cs="Times New Roman"/>
                <w:sz w:val="28"/>
              </w:rPr>
              <w:t xml:space="preserve"> погибшим в ВОВ</w:t>
            </w:r>
            <w:r w:rsidR="00A457B4">
              <w:rPr>
                <w:rFonts w:ascii="Times New Roman" w:eastAsia="Calibri" w:hAnsi="Times New Roman" w:cs="Times New Roman"/>
                <w:sz w:val="28"/>
              </w:rPr>
              <w:t>. Ст. Митякинская, х.</w:t>
            </w:r>
            <w:r w:rsidR="002C5B53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A457B4">
              <w:rPr>
                <w:rFonts w:ascii="Times New Roman" w:eastAsia="Calibri" w:hAnsi="Times New Roman" w:cs="Times New Roman"/>
                <w:sz w:val="28"/>
              </w:rPr>
              <w:t xml:space="preserve">Садки, х. </w:t>
            </w:r>
            <w:proofErr w:type="gramStart"/>
            <w:r w:rsidR="00A457B4">
              <w:rPr>
                <w:rFonts w:ascii="Times New Roman" w:eastAsia="Calibri" w:hAnsi="Times New Roman" w:cs="Times New Roman"/>
                <w:sz w:val="28"/>
              </w:rPr>
              <w:t>Дубы  16</w:t>
            </w:r>
            <w:proofErr w:type="gramEnd"/>
            <w:r w:rsidR="00A457B4">
              <w:rPr>
                <w:rFonts w:ascii="Times New Roman" w:eastAsia="Calibri" w:hAnsi="Times New Roman" w:cs="Times New Roman"/>
                <w:sz w:val="28"/>
              </w:rPr>
              <w:t xml:space="preserve"> шт</w:t>
            </w:r>
          </w:p>
        </w:tc>
        <w:tc>
          <w:tcPr>
            <w:tcW w:w="4673" w:type="dxa"/>
          </w:tcPr>
          <w:p w:rsidR="00387836" w:rsidRPr="00387836" w:rsidRDefault="00A457B4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Апрель-май</w:t>
            </w:r>
          </w:p>
        </w:tc>
      </w:tr>
      <w:tr w:rsidR="00387836" w:rsidRPr="00387836" w:rsidTr="00115A4D">
        <w:tc>
          <w:tcPr>
            <w:tcW w:w="4672" w:type="dxa"/>
          </w:tcPr>
          <w:p w:rsidR="00387836" w:rsidRPr="00387836" w:rsidRDefault="004C39FB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  <w:r w:rsidR="00A457B4">
              <w:rPr>
                <w:rFonts w:ascii="Times New Roman" w:eastAsia="Calibri" w:hAnsi="Times New Roman" w:cs="Times New Roman"/>
                <w:sz w:val="28"/>
              </w:rPr>
              <w:t>. Благоустройства общественной территории «Митякинский ДК»</w:t>
            </w:r>
          </w:p>
        </w:tc>
        <w:tc>
          <w:tcPr>
            <w:tcW w:w="4673" w:type="dxa"/>
          </w:tcPr>
          <w:p w:rsidR="00387836" w:rsidRPr="00387836" w:rsidRDefault="00A457B4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Март-октябрь</w:t>
            </w:r>
          </w:p>
        </w:tc>
      </w:tr>
      <w:tr w:rsidR="00387836" w:rsidRPr="00387836" w:rsidTr="00115A4D">
        <w:tc>
          <w:tcPr>
            <w:tcW w:w="4672" w:type="dxa"/>
          </w:tcPr>
          <w:p w:rsidR="00387836" w:rsidRPr="00387836" w:rsidRDefault="004C39FB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5</w:t>
            </w:r>
            <w:r w:rsidR="00387836" w:rsidRPr="00387836">
              <w:rPr>
                <w:rFonts w:ascii="Times New Roman" w:eastAsia="Calibri" w:hAnsi="Times New Roman" w:cs="Times New Roman"/>
                <w:sz w:val="28"/>
              </w:rPr>
              <w:t xml:space="preserve">. </w:t>
            </w:r>
            <w:r w:rsidR="00A457B4" w:rsidRPr="00387836">
              <w:rPr>
                <w:rFonts w:ascii="Times New Roman" w:eastAsia="Calibri" w:hAnsi="Times New Roman" w:cs="Times New Roman"/>
                <w:sz w:val="28"/>
              </w:rPr>
              <w:t>Участие в конкурсе «Формирование комфортной городской среды»</w:t>
            </w:r>
            <w:r w:rsidR="00A457B4">
              <w:rPr>
                <w:rFonts w:ascii="Times New Roman" w:eastAsia="Calibri" w:hAnsi="Times New Roman" w:cs="Times New Roman"/>
                <w:sz w:val="28"/>
              </w:rPr>
              <w:t xml:space="preserve">, подготовка проектно-сметной документации </w:t>
            </w:r>
          </w:p>
        </w:tc>
        <w:tc>
          <w:tcPr>
            <w:tcW w:w="4673" w:type="dxa"/>
          </w:tcPr>
          <w:p w:rsidR="00387836" w:rsidRDefault="00A457B4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Январь-май</w:t>
            </w:r>
          </w:p>
          <w:p w:rsidR="00A457B4" w:rsidRDefault="00A457B4" w:rsidP="00387836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A457B4" w:rsidRPr="00387836" w:rsidRDefault="00A457B4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июнь</w:t>
            </w:r>
          </w:p>
        </w:tc>
      </w:tr>
      <w:tr w:rsidR="00387836" w:rsidRPr="00387836" w:rsidTr="00115A4D">
        <w:tc>
          <w:tcPr>
            <w:tcW w:w="4672" w:type="dxa"/>
          </w:tcPr>
          <w:p w:rsidR="00387836" w:rsidRPr="00387836" w:rsidRDefault="004C39FB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6</w:t>
            </w:r>
            <w:r w:rsidR="00387836" w:rsidRPr="00387836">
              <w:rPr>
                <w:rFonts w:ascii="Times New Roman" w:eastAsia="Calibri" w:hAnsi="Times New Roman" w:cs="Times New Roman"/>
                <w:sz w:val="28"/>
              </w:rPr>
              <w:t xml:space="preserve">. </w:t>
            </w:r>
            <w:r w:rsidR="00A457B4">
              <w:rPr>
                <w:rFonts w:ascii="Times New Roman" w:eastAsia="Calibri" w:hAnsi="Times New Roman" w:cs="Times New Roman"/>
                <w:sz w:val="28"/>
              </w:rPr>
              <w:t>Установка пластиковых окон ДК ст. Митякинская 20 шт</w:t>
            </w:r>
          </w:p>
        </w:tc>
        <w:tc>
          <w:tcPr>
            <w:tcW w:w="4673" w:type="dxa"/>
          </w:tcPr>
          <w:p w:rsidR="00387836" w:rsidRPr="00387836" w:rsidRDefault="00A457B4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июнь</w:t>
            </w:r>
          </w:p>
        </w:tc>
      </w:tr>
      <w:tr w:rsidR="00387836" w:rsidRPr="00387836" w:rsidTr="00115A4D">
        <w:tc>
          <w:tcPr>
            <w:tcW w:w="4672" w:type="dxa"/>
          </w:tcPr>
          <w:p w:rsidR="00387836" w:rsidRPr="00387836" w:rsidRDefault="00340815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7</w:t>
            </w:r>
            <w:r w:rsidR="00A457B4">
              <w:rPr>
                <w:rFonts w:ascii="Times New Roman" w:eastAsia="Calibri" w:hAnsi="Times New Roman" w:cs="Times New Roman"/>
                <w:sz w:val="28"/>
              </w:rPr>
              <w:t>.Обкосы общественных территорий</w:t>
            </w:r>
          </w:p>
        </w:tc>
        <w:tc>
          <w:tcPr>
            <w:tcW w:w="4673" w:type="dxa"/>
          </w:tcPr>
          <w:p w:rsidR="00387836" w:rsidRPr="00387836" w:rsidRDefault="00A457B4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Май-июнь</w:t>
            </w:r>
          </w:p>
        </w:tc>
      </w:tr>
      <w:tr w:rsidR="00387836" w:rsidRPr="00387836" w:rsidTr="00115A4D">
        <w:tc>
          <w:tcPr>
            <w:tcW w:w="4672" w:type="dxa"/>
          </w:tcPr>
          <w:p w:rsidR="00387836" w:rsidRPr="00387836" w:rsidRDefault="00340815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8</w:t>
            </w:r>
            <w:r w:rsidR="00A457B4">
              <w:rPr>
                <w:rFonts w:ascii="Times New Roman" w:eastAsia="Calibri" w:hAnsi="Times New Roman" w:cs="Times New Roman"/>
                <w:sz w:val="28"/>
              </w:rPr>
              <w:t>.Ремонт дороги Дубы-Садки 9 км</w:t>
            </w:r>
          </w:p>
        </w:tc>
        <w:tc>
          <w:tcPr>
            <w:tcW w:w="4673" w:type="dxa"/>
          </w:tcPr>
          <w:p w:rsidR="00387836" w:rsidRPr="00387836" w:rsidRDefault="00340815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Февраль</w:t>
            </w:r>
          </w:p>
        </w:tc>
      </w:tr>
      <w:tr w:rsidR="00A83147" w:rsidRPr="00387836" w:rsidTr="00115A4D">
        <w:tc>
          <w:tcPr>
            <w:tcW w:w="4672" w:type="dxa"/>
          </w:tcPr>
          <w:p w:rsidR="00A83147" w:rsidRDefault="00A83147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9.Грейдирование улиц</w:t>
            </w:r>
          </w:p>
        </w:tc>
        <w:tc>
          <w:tcPr>
            <w:tcW w:w="4673" w:type="dxa"/>
          </w:tcPr>
          <w:p w:rsidR="00A83147" w:rsidRDefault="00A83147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Август</w:t>
            </w:r>
          </w:p>
        </w:tc>
      </w:tr>
      <w:tr w:rsidR="00A83147" w:rsidRPr="00387836" w:rsidTr="00115A4D">
        <w:tc>
          <w:tcPr>
            <w:tcW w:w="4672" w:type="dxa"/>
          </w:tcPr>
          <w:p w:rsidR="00A83147" w:rsidRDefault="00A83147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10.Кап.ремонт СДК Митякинское оформление ПСД</w:t>
            </w:r>
          </w:p>
        </w:tc>
        <w:tc>
          <w:tcPr>
            <w:tcW w:w="4673" w:type="dxa"/>
          </w:tcPr>
          <w:p w:rsidR="00A83147" w:rsidRDefault="00823017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Сентябрь</w:t>
            </w:r>
          </w:p>
        </w:tc>
      </w:tr>
      <w:tr w:rsidR="00823017" w:rsidRPr="00387836" w:rsidTr="00115A4D">
        <w:tc>
          <w:tcPr>
            <w:tcW w:w="4672" w:type="dxa"/>
          </w:tcPr>
          <w:p w:rsidR="00823017" w:rsidRDefault="00823017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11.Асфальтирование улиц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</w:rPr>
              <w:t>пер.Лесхозный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</w:rPr>
              <w:t>- ул.Мира</w:t>
            </w:r>
          </w:p>
        </w:tc>
        <w:tc>
          <w:tcPr>
            <w:tcW w:w="4673" w:type="dxa"/>
          </w:tcPr>
          <w:p w:rsidR="00823017" w:rsidRDefault="00823017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Август</w:t>
            </w:r>
          </w:p>
        </w:tc>
      </w:tr>
      <w:tr w:rsidR="00823017" w:rsidRPr="00387836" w:rsidTr="00115A4D">
        <w:tc>
          <w:tcPr>
            <w:tcW w:w="4672" w:type="dxa"/>
          </w:tcPr>
          <w:p w:rsidR="00823017" w:rsidRDefault="00823017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12.Устройство видео наблюдения в Митякинском ДК</w:t>
            </w:r>
          </w:p>
        </w:tc>
        <w:tc>
          <w:tcPr>
            <w:tcW w:w="4673" w:type="dxa"/>
          </w:tcPr>
          <w:p w:rsidR="00823017" w:rsidRDefault="00823017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Декабрь</w:t>
            </w:r>
          </w:p>
        </w:tc>
      </w:tr>
      <w:bookmarkEnd w:id="1"/>
    </w:tbl>
    <w:p w:rsidR="00707393" w:rsidRPr="00BE62FB" w:rsidRDefault="00707393" w:rsidP="006B0522">
      <w:pPr>
        <w:shd w:val="clear" w:color="auto" w:fill="FFFFFF"/>
        <w:spacing w:line="360" w:lineRule="auto"/>
        <w:ind w:right="1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A35EFA" w:rsidRPr="008318DD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Хочу выразить слова благодарности жителям 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станицы и хуторов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которые наводили порядок на своих придомовых территориях.      </w:t>
      </w:r>
    </w:p>
    <w:p w:rsidR="009F2A45" w:rsidRPr="002742A7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 w:rsidR="002742A7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2020</w:t>
      </w:r>
      <w:r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году на ремонт дорожной </w:t>
      </w:r>
      <w:r w:rsidR="006B0522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сети из</w:t>
      </w:r>
      <w:r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областного дорожного фонда было выделено </w:t>
      </w:r>
      <w:r w:rsidR="006B0522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462DD5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729</w:t>
      </w:r>
      <w:r w:rsidR="006B0522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462DD5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</w:t>
      </w:r>
      <w:r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тыс. руб.</w:t>
      </w:r>
      <w:r w:rsidR="004914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средства</w:t>
      </w:r>
      <w:r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были израсходованы </w:t>
      </w:r>
      <w:r w:rsidR="004A1B21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</w:t>
      </w:r>
      <w:r w:rsidR="00462DD5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зимние содержание дорог</w:t>
      </w:r>
      <w:r w:rsidR="004914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асфальтирование дорог.</w:t>
      </w:r>
    </w:p>
    <w:p w:rsidR="004A1B21" w:rsidRPr="002742A7" w:rsidRDefault="0068273A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На содержание уличного осве</w:t>
      </w:r>
      <w:r w:rsidR="007448B8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щения в 20</w:t>
      </w:r>
      <w:r w:rsidR="00462DD5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</w:t>
      </w:r>
      <w:r w:rsidR="007448B8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году </w:t>
      </w:r>
      <w:r w:rsidR="007D46B2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запланировано</w:t>
      </w:r>
      <w:r w:rsidR="006B0522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6B0522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462DD5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</w:t>
      </w:r>
      <w:r w:rsidR="006B0522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</w:t>
      </w:r>
      <w:r w:rsidR="005B05E7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тыс.</w:t>
      </w:r>
      <w:proofErr w:type="gramEnd"/>
      <w:r w:rsidR="005B05E7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рублей</w:t>
      </w:r>
      <w:r w:rsidR="00DA5F8B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израсходовано </w:t>
      </w:r>
      <w:r w:rsidR="004914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218,9</w:t>
      </w:r>
      <w:r w:rsidR="00DA5F8B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тыс. рублей.</w:t>
      </w:r>
    </w:p>
    <w:p w:rsidR="003B2F28" w:rsidRPr="002742A7" w:rsidRDefault="005933A0" w:rsidP="00062784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бюджета Митякинского сельского поселения Тарасовского района за</w:t>
      </w:r>
      <w:r w:rsidR="00DA5F8B" w:rsidRP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2FB" w:rsidRP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E5F6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E62FB" w:rsidRP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составило: по доходам </w:t>
      </w:r>
      <w:r w:rsidR="00491464">
        <w:rPr>
          <w:rFonts w:ascii="Times New Roman" w:eastAsia="Times New Roman" w:hAnsi="Times New Roman" w:cs="Times New Roman"/>
          <w:sz w:val="28"/>
          <w:szCs w:val="28"/>
          <w:lang w:eastAsia="ru-RU"/>
        </w:rPr>
        <w:t>32820,9</w:t>
      </w:r>
      <w:r w:rsidR="00D45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 по расходам </w:t>
      </w:r>
      <w:r w:rsidR="00D45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32782,9 </w:t>
      </w:r>
      <w:r w:rsidRP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340815" w:rsidRP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3A0" w:rsidRPr="002742A7" w:rsidRDefault="005933A0" w:rsidP="00062784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бюджета поселения исполнены на </w:t>
      </w:r>
      <w:r w:rsidR="00D45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101,7 </w:t>
      </w:r>
      <w:r w:rsidRP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к плану, расходы исполнены в объеме </w:t>
      </w:r>
      <w:r w:rsidR="00D45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98,1 </w:t>
      </w:r>
      <w:r w:rsidRP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</w:t>
      </w:r>
      <w:r w:rsidR="00934B1E" w:rsidRP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назначений.</w:t>
      </w:r>
    </w:p>
    <w:p w:rsidR="005933A0" w:rsidRPr="002742A7" w:rsidRDefault="005933A0" w:rsidP="00062784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показатели бюджета Митякинского сельского поселения Тарасовского района за 20</w:t>
      </w:r>
      <w:r w:rsidR="007E5F6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934B1E" w:rsidRP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характеризуются следующими данными:</w:t>
      </w:r>
    </w:p>
    <w:p w:rsidR="00387836" w:rsidRDefault="00387836" w:rsidP="00062784">
      <w:pPr>
        <w:spacing w:after="0" w:line="360" w:lineRule="auto"/>
        <w:ind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3A0" w:rsidRPr="00934B1E" w:rsidRDefault="005933A0" w:rsidP="00062784">
      <w:pPr>
        <w:spacing w:after="0" w:line="360" w:lineRule="auto"/>
        <w:ind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B1E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9595" w:type="dxa"/>
        <w:tblInd w:w="-117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0"/>
        <w:gridCol w:w="1234"/>
        <w:gridCol w:w="1680"/>
        <w:gridCol w:w="1701"/>
        <w:gridCol w:w="1560"/>
      </w:tblGrid>
      <w:tr w:rsidR="002E5EDE" w:rsidRPr="00143E32" w:rsidTr="00115A4D">
        <w:trPr>
          <w:cantSplit/>
          <w:tblHeader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143E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2E5EDE" w:rsidRPr="00143E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143E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  <w:p w:rsidR="002E5EDE" w:rsidRPr="00143E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</w:t>
            </w:r>
            <w:r w:rsidR="00C5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14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143E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</w:t>
            </w:r>
          </w:p>
          <w:p w:rsidR="002E5EDE" w:rsidRPr="00143E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5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14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исполнения</w:t>
            </w:r>
          </w:p>
          <w:p w:rsidR="00340815" w:rsidRPr="00143E32" w:rsidRDefault="0034081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143E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Уд. вес в сумме налоговых доходов</w:t>
            </w:r>
          </w:p>
        </w:tc>
      </w:tr>
      <w:tr w:rsidR="002E5EDE" w:rsidRPr="00143E32" w:rsidTr="00115A4D">
        <w:trPr>
          <w:cantSplit/>
          <w:tblHeader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143E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143E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143E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143E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143E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5EDE" w:rsidRPr="00143E32" w:rsidTr="00115A4D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143E32" w:rsidRDefault="002E5EDE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3E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Налоговые доходы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143E32" w:rsidRDefault="00D450E8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3167,3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143E32" w:rsidRDefault="00D450E8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3522,6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143E32" w:rsidRDefault="00D450E8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143E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3E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</w:tr>
      <w:tr w:rsidR="002E5EDE" w:rsidRPr="00BE62FB" w:rsidTr="00115A4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143E32" w:rsidRDefault="002E5EDE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BE62FB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BE62FB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BE62FB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BE62FB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2E5EDE" w:rsidRPr="00BE62FB" w:rsidTr="00115A4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2E5EDE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34081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C5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  <w:r w:rsidR="002E5EDE" w:rsidRPr="00E7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5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D450E8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1132,6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D450E8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D450E8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</w:t>
            </w:r>
          </w:p>
        </w:tc>
      </w:tr>
      <w:tr w:rsidR="002E5EDE" w:rsidRPr="00BE62FB" w:rsidTr="00115A4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C57F33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C57F33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1684,9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D450E8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D450E8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D450E8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</w:t>
            </w:r>
          </w:p>
        </w:tc>
      </w:tr>
      <w:tr w:rsidR="002E5EDE" w:rsidRPr="00E742C0" w:rsidTr="00115A4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2E5EDE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D450E8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229,3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D450E8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D450E8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D450E8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</w:t>
            </w:r>
          </w:p>
        </w:tc>
      </w:tr>
      <w:tr w:rsidR="002E5EDE" w:rsidRPr="00E742C0" w:rsidTr="00115A4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2E5EDE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C57F33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  <w:r w:rsidR="002E5EDE" w:rsidRPr="00E7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40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D450E8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D450E8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D450E8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</w:t>
            </w:r>
          </w:p>
        </w:tc>
      </w:tr>
      <w:tr w:rsidR="002E5EDE" w:rsidRPr="00F8306A" w:rsidTr="00115A4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8306A" w:rsidRDefault="002E5EDE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8306A" w:rsidRDefault="00C57F33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8306A" w:rsidRDefault="00D450E8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8306A" w:rsidRDefault="00D450E8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8306A" w:rsidRDefault="007D46B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2E5EDE" w:rsidRPr="00F83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5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2E5EDE" w:rsidRDefault="002E5EDE" w:rsidP="002E5E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B0522" w:rsidRDefault="006B0522" w:rsidP="002E5E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B0522" w:rsidRPr="00BE62FB" w:rsidRDefault="006B0522" w:rsidP="002E5E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5EDE" w:rsidRPr="00CD495A" w:rsidRDefault="002E5EDE" w:rsidP="002E5EDE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 налоговых доходов наибольший удельный вес занимают </w:t>
      </w:r>
      <w:r w:rsidR="00C57F3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налог</w:t>
      </w: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450E8">
        <w:rPr>
          <w:rFonts w:ascii="Times New Roman" w:eastAsia="Times New Roman" w:hAnsi="Times New Roman" w:cs="Times New Roman"/>
          <w:sz w:val="28"/>
          <w:szCs w:val="28"/>
          <w:lang w:eastAsia="ru-RU"/>
        </w:rPr>
        <w:t>48,1</w:t>
      </w: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процентов, налог на доходы физических лиц – </w:t>
      </w:r>
      <w:r w:rsidR="00D450E8">
        <w:rPr>
          <w:rFonts w:ascii="Times New Roman" w:eastAsia="Times New Roman" w:hAnsi="Times New Roman" w:cs="Times New Roman"/>
          <w:sz w:val="28"/>
          <w:szCs w:val="28"/>
          <w:lang w:eastAsia="ru-RU"/>
        </w:rPr>
        <w:t>32,2</w:t>
      </w: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процента. </w:t>
      </w:r>
    </w:p>
    <w:p w:rsidR="002E5EDE" w:rsidRPr="00CD495A" w:rsidRDefault="002E5EDE" w:rsidP="002E5E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CD4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неналоговым </w:t>
      </w: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доходам поступление составило </w:t>
      </w:r>
      <w:r w:rsidR="00D450E8">
        <w:rPr>
          <w:rFonts w:ascii="Times New Roman" w:eastAsia="Times New Roman" w:hAnsi="Times New Roman" w:cs="Times New Roman"/>
          <w:sz w:val="28"/>
          <w:szCs w:val="28"/>
          <w:lang w:eastAsia="ru-RU"/>
        </w:rPr>
        <w:t>599,8</w:t>
      </w:r>
      <w:r w:rsidR="00C5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в том числе по видам доходов от использования имущества, находящегося в муниципальной собственности.</w:t>
      </w:r>
    </w:p>
    <w:p w:rsidR="002E5EDE" w:rsidRPr="00CD495A" w:rsidRDefault="002E5EDE" w:rsidP="002E5E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исполнения бюджета Митякинского сельского поселения Тарасовского района по неналоговым доходам представлена в следующей таблице: </w:t>
      </w:r>
    </w:p>
    <w:p w:rsidR="002E5EDE" w:rsidRPr="00CD495A" w:rsidRDefault="002E5EDE" w:rsidP="002E5ED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57"/>
        <w:gridCol w:w="874"/>
        <w:gridCol w:w="1792"/>
        <w:gridCol w:w="1540"/>
        <w:gridCol w:w="1833"/>
      </w:tblGrid>
      <w:tr w:rsidR="002E5EDE" w:rsidRPr="00CD495A" w:rsidTr="00D450E8">
        <w:trPr>
          <w:cantSplit/>
          <w:trHeight w:val="20"/>
          <w:tblHeader/>
        </w:trPr>
        <w:tc>
          <w:tcPr>
            <w:tcW w:w="3657" w:type="dxa"/>
          </w:tcPr>
          <w:p w:rsidR="002E5EDE" w:rsidRPr="00CD495A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874" w:type="dxa"/>
          </w:tcPr>
          <w:p w:rsidR="002E5EDE" w:rsidRPr="00CD495A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  <w:p w:rsidR="002E5EDE" w:rsidRPr="00CD495A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CD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2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CD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</w:p>
        </w:tc>
        <w:tc>
          <w:tcPr>
            <w:tcW w:w="1792" w:type="dxa"/>
          </w:tcPr>
          <w:p w:rsidR="002E5EDE" w:rsidRPr="00CD495A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Исполнение </w:t>
            </w:r>
          </w:p>
          <w:p w:rsidR="002E5EDE" w:rsidRPr="00CD495A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7B1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D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540" w:type="dxa"/>
          </w:tcPr>
          <w:p w:rsidR="002E5EDE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исполнения</w:t>
            </w:r>
          </w:p>
          <w:p w:rsidR="007B1DCB" w:rsidRPr="00CD495A" w:rsidRDefault="007B1DCB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году</w:t>
            </w:r>
          </w:p>
        </w:tc>
        <w:tc>
          <w:tcPr>
            <w:tcW w:w="1833" w:type="dxa"/>
          </w:tcPr>
          <w:p w:rsidR="002E5EDE" w:rsidRPr="00CD495A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Уд. вес в неналоговых доходах</w:t>
            </w:r>
          </w:p>
        </w:tc>
      </w:tr>
      <w:tr w:rsidR="002E5EDE" w:rsidRPr="00CD495A" w:rsidTr="00D450E8">
        <w:trPr>
          <w:cantSplit/>
          <w:trHeight w:val="20"/>
          <w:tblHeader/>
        </w:trPr>
        <w:tc>
          <w:tcPr>
            <w:tcW w:w="3657" w:type="dxa"/>
          </w:tcPr>
          <w:p w:rsidR="002E5EDE" w:rsidRPr="00CD495A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4" w:type="dxa"/>
          </w:tcPr>
          <w:p w:rsidR="002E5EDE" w:rsidRPr="00CD495A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92" w:type="dxa"/>
          </w:tcPr>
          <w:p w:rsidR="002E5EDE" w:rsidRPr="00CD495A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0" w:type="dxa"/>
          </w:tcPr>
          <w:p w:rsidR="002E5EDE" w:rsidRPr="00CD495A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33" w:type="dxa"/>
          </w:tcPr>
          <w:p w:rsidR="002E5EDE" w:rsidRPr="00CD495A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E5EDE" w:rsidRPr="00CD495A" w:rsidTr="00D450E8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D495A" w:rsidRDefault="002E5EDE" w:rsidP="00115A4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49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D495A" w:rsidRDefault="007B1DCB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C57F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7D46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C57F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D495A" w:rsidRDefault="00D450E8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612,8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D495A" w:rsidRDefault="00C57F33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</w:t>
            </w:r>
            <w:r w:rsidR="007B1D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D495A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49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100,0</w:t>
            </w:r>
          </w:p>
        </w:tc>
      </w:tr>
      <w:tr w:rsidR="002E5EDE" w:rsidRPr="00CD495A" w:rsidTr="00D450E8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D495A" w:rsidRDefault="002E5EDE" w:rsidP="00115A4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D495A" w:rsidRDefault="007B1DCB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5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D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45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D495A" w:rsidRDefault="00D450E8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599,8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D495A" w:rsidRDefault="00D450E8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148,5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D495A" w:rsidRDefault="00D450E8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2E5EDE" w:rsidRPr="004A7DF5" w:rsidTr="00D450E8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4A7DF5" w:rsidRDefault="002E5EDE" w:rsidP="00115A4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4A7DF5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4A7DF5" w:rsidRDefault="00D450E8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4A7DF5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4A7DF5" w:rsidRDefault="00D450E8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</w:t>
            </w:r>
          </w:p>
        </w:tc>
      </w:tr>
      <w:tr w:rsidR="002E5EDE" w:rsidRPr="004A7DF5" w:rsidTr="00D450E8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4A7DF5" w:rsidRDefault="002E5EDE" w:rsidP="00115A4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 поселений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4A7DF5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4A7DF5" w:rsidRDefault="002742A7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4A7DF5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4A7DF5" w:rsidRDefault="002742A7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707393" w:rsidRDefault="00707393" w:rsidP="00DA5F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3DE" w:rsidRPr="005933A0" w:rsidRDefault="009133DE" w:rsidP="009133DE">
      <w:pPr>
        <w:spacing w:after="0" w:line="360" w:lineRule="auto"/>
        <w:ind w:firstLine="66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Безвозмездные поступления</w:t>
      </w:r>
    </w:p>
    <w:p w:rsidR="00DA5F8B" w:rsidRPr="002742A7" w:rsidRDefault="00707393" w:rsidP="002742A7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Безвозмездные поступления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</w:t>
      </w:r>
      <w:r w:rsidR="00D450E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7B1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плану </w:t>
      </w:r>
      <w:r w:rsidR="009B5B19">
        <w:rPr>
          <w:rFonts w:ascii="Times New Roman" w:eastAsia="Times New Roman" w:hAnsi="Times New Roman" w:cs="Times New Roman"/>
          <w:sz w:val="28"/>
          <w:szCs w:val="28"/>
          <w:lang w:eastAsia="ru-RU"/>
        </w:rPr>
        <w:t>28687,0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 w:rsid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за полугодие 2020 </w:t>
      </w:r>
      <w:r w:rsidR="009B5B19">
        <w:rPr>
          <w:rFonts w:ascii="Times New Roman" w:eastAsia="Times New Roman" w:hAnsi="Times New Roman" w:cs="Times New Roman"/>
          <w:sz w:val="28"/>
          <w:szCs w:val="28"/>
          <w:lang w:eastAsia="ru-RU"/>
        </w:rPr>
        <w:t>28685,4</w:t>
      </w:r>
      <w:r w:rsid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т.р.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числе: дотации на выравнивание уровня бюджетной обеспеченности – </w:t>
      </w:r>
      <w:r w:rsidR="009B5B19">
        <w:rPr>
          <w:rFonts w:ascii="Times New Roman" w:eastAsia="Times New Roman" w:hAnsi="Times New Roman" w:cs="Times New Roman"/>
          <w:sz w:val="28"/>
          <w:szCs w:val="28"/>
          <w:lang w:eastAsia="ru-RU"/>
        </w:rPr>
        <w:t>7785,0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субвенции – </w:t>
      </w:r>
      <w:r w:rsidR="009B5B19">
        <w:rPr>
          <w:rFonts w:ascii="Times New Roman" w:eastAsia="Times New Roman" w:hAnsi="Times New Roman" w:cs="Times New Roman"/>
          <w:sz w:val="28"/>
          <w:szCs w:val="28"/>
          <w:lang w:eastAsia="ru-RU"/>
        </w:rPr>
        <w:t>231,3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иные межбюджетные трансферты   </w:t>
      </w:r>
      <w:r w:rsidR="009B5B19">
        <w:rPr>
          <w:rFonts w:ascii="Times New Roman" w:eastAsia="Times New Roman" w:hAnsi="Times New Roman" w:cs="Times New Roman"/>
          <w:sz w:val="28"/>
          <w:szCs w:val="28"/>
          <w:lang w:eastAsia="ru-RU"/>
        </w:rPr>
        <w:t>20669,1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5933A0" w:rsidRPr="002E5EDE" w:rsidRDefault="007448B8" w:rsidP="00062784">
      <w:pPr>
        <w:shd w:val="clear" w:color="auto" w:fill="FFFFFF"/>
        <w:spacing w:line="360" w:lineRule="auto"/>
        <w:ind w:left="14" w:right="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2E5ED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 xml:space="preserve">Основные задачи, которые поставлены администрацией </w:t>
      </w:r>
      <w:r w:rsidR="0022676B" w:rsidRPr="002E5ED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на 2020</w:t>
      </w:r>
      <w:r w:rsidRPr="002E5ED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год:</w:t>
      </w:r>
    </w:p>
    <w:p w:rsidR="005933A0" w:rsidRPr="002E5EDE" w:rsidRDefault="0022676B" w:rsidP="006B0522">
      <w:pPr>
        <w:shd w:val="clear" w:color="auto" w:fill="FFFFFF"/>
        <w:spacing w:line="360" w:lineRule="auto"/>
        <w:ind w:left="14" w:right="10" w:firstLine="73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это</w:t>
      </w:r>
      <w:r w:rsidR="007448B8"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первую очередь работа с населением и обращениями граждан;</w:t>
      </w:r>
    </w:p>
    <w:p w:rsidR="005933A0" w:rsidRPr="002E5EDE" w:rsidRDefault="007448B8" w:rsidP="006B0522">
      <w:pPr>
        <w:shd w:val="clear" w:color="auto" w:fill="FFFFFF"/>
        <w:spacing w:line="360" w:lineRule="auto"/>
        <w:ind w:left="14" w:right="10" w:firstLine="73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 провести работу </w:t>
      </w:r>
      <w:r w:rsidR="0022676B"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 максимальному</w:t>
      </w:r>
      <w:r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привлечению доходов в бюджет поселения;</w:t>
      </w:r>
    </w:p>
    <w:p w:rsidR="005933A0" w:rsidRPr="002E5EDE" w:rsidRDefault="007448B8" w:rsidP="006B0522">
      <w:pPr>
        <w:shd w:val="clear" w:color="auto" w:fill="FFFFFF"/>
        <w:spacing w:line="360" w:lineRule="auto"/>
        <w:ind w:left="14" w:right="10" w:firstLine="73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6B0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поддерживать дороги в рабочем состоянии</w:t>
      </w:r>
      <w:r w:rsidR="005933A0"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6B0522" w:rsidRDefault="007448B8" w:rsidP="006B0522">
      <w:pPr>
        <w:shd w:val="clear" w:color="auto" w:fill="FFFFFF"/>
        <w:spacing w:line="360" w:lineRule="auto"/>
        <w:ind w:left="14" w:right="10" w:firstLine="73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 продолжить работу по освещени</w:t>
      </w:r>
      <w:r w:rsidR="006B0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 улиц</w:t>
      </w:r>
      <w:r w:rsidR="00361509"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61509"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</w:p>
    <w:p w:rsidR="00EB1E8C" w:rsidRPr="00361509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участии </w:t>
      </w:r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уголовно-исполнительной инспекции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мы организуем рабочие места для людей, стоящих на учете</w:t>
      </w:r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было привлечено </w:t>
      </w:r>
      <w:r w:rsidR="009B5B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 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человек. Он занима</w:t>
      </w:r>
      <w:r w:rsidR="00084C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лся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уборкой территории кладбища, скашиванием сорной растительности.</w:t>
      </w:r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DA5F8B" w:rsidRDefault="007448B8" w:rsidP="00DA5F8B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Помощь по очистке от снега </w:t>
      </w:r>
      <w:r w:rsidR="0022676B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внутри поселковых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дорог оказыва</w:t>
      </w:r>
      <w:r w:rsidR="00F116B9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ют порядка 12 единиц рабочей техники</w:t>
      </w:r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ГБ ПОУ РО «Митякинский техникум агротехнологий и питания», ООО СПК «Родная земля»,  ООО «Декасар», КФХ Грешнов А.М., КФХ Волгин С.М., КФХ Щуров А.А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1C7068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F116B9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ИП КФХ Кузьмин А. Б., Матюшин С. В., Куприенко И. К., ИП КФХ </w:t>
      </w:r>
      <w:r w:rsidR="0022676B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Васильченко</w:t>
      </w:r>
      <w:r w:rsidR="00F116B9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В. И., Кубань Газ-</w:t>
      </w:r>
      <w:r w:rsidR="003878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F116B9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ром, Талалаев В. М., </w:t>
      </w:r>
      <w:r w:rsidR="00361509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 А. П.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B1E8C" w:rsidRPr="001C7068" w:rsidRDefault="007448B8" w:rsidP="00DA5F8B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Заканчивая свое </w:t>
      </w:r>
      <w:r w:rsidR="0022676B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выступление, разрешите</w:t>
      </w:r>
      <w:r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выразить слова благодарности администрации </w:t>
      </w:r>
      <w:r w:rsidR="00EB1E8C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Тарасовского</w:t>
      </w:r>
      <w:r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муниципального района, территориальным </w:t>
      </w:r>
      <w:r w:rsidR="004719D0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органам государственной</w:t>
      </w:r>
      <w:r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власти, предпринимателям и спонсорам за эффективное взаимодействие. </w:t>
      </w:r>
    </w:p>
    <w:p w:rsidR="00D17E60" w:rsidRPr="00DA5F8B" w:rsidRDefault="00EB1E8C" w:rsidP="00DA5F8B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Уверен</w:t>
      </w:r>
      <w:r w:rsidR="007448B8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что при поддержке районной администрации, мы сможем сделать нашу жизнь достойной, а сельское поселение </w:t>
      </w:r>
      <w:r w:rsidR="004719D0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уютным, и</w:t>
      </w:r>
      <w:r w:rsidR="007448B8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процветающим уголком </w:t>
      </w:r>
      <w:r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Тарасовского района</w:t>
      </w:r>
      <w:r w:rsidR="007448B8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Хочу пожелать Вам всем крепкого здоровья, семейного благополучия, чистого, светлого неба над головой, достойной заработной платы, удачи и счастья детям, внукам и всем простого человеческого счастья</w:t>
      </w:r>
      <w:r w:rsidR="00DA5F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sectPr w:rsidR="00D17E60" w:rsidRPr="00DA5F8B" w:rsidSect="00FC1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B8"/>
    <w:rsid w:val="000259BC"/>
    <w:rsid w:val="000429A6"/>
    <w:rsid w:val="000603E6"/>
    <w:rsid w:val="00062784"/>
    <w:rsid w:val="00063EC4"/>
    <w:rsid w:val="00084C02"/>
    <w:rsid w:val="00143E32"/>
    <w:rsid w:val="00190928"/>
    <w:rsid w:val="001C169F"/>
    <w:rsid w:val="001C7068"/>
    <w:rsid w:val="001E4183"/>
    <w:rsid w:val="0022676B"/>
    <w:rsid w:val="00255698"/>
    <w:rsid w:val="002742A7"/>
    <w:rsid w:val="00287F23"/>
    <w:rsid w:val="002C5B53"/>
    <w:rsid w:val="002D1834"/>
    <w:rsid w:val="002E5EDE"/>
    <w:rsid w:val="00340815"/>
    <w:rsid w:val="00361509"/>
    <w:rsid w:val="00387836"/>
    <w:rsid w:val="003B2F28"/>
    <w:rsid w:val="003C464F"/>
    <w:rsid w:val="003D2373"/>
    <w:rsid w:val="0040373F"/>
    <w:rsid w:val="00416EE5"/>
    <w:rsid w:val="0043430C"/>
    <w:rsid w:val="00462DD5"/>
    <w:rsid w:val="004719D0"/>
    <w:rsid w:val="00485B67"/>
    <w:rsid w:val="00491464"/>
    <w:rsid w:val="004A1B21"/>
    <w:rsid w:val="004C39FB"/>
    <w:rsid w:val="005545C6"/>
    <w:rsid w:val="005933A0"/>
    <w:rsid w:val="005B05E7"/>
    <w:rsid w:val="005F7C51"/>
    <w:rsid w:val="00652B39"/>
    <w:rsid w:val="0068273A"/>
    <w:rsid w:val="006B0522"/>
    <w:rsid w:val="00707393"/>
    <w:rsid w:val="007258CD"/>
    <w:rsid w:val="007448B8"/>
    <w:rsid w:val="007B1DCB"/>
    <w:rsid w:val="007D46B2"/>
    <w:rsid w:val="007E5F6B"/>
    <w:rsid w:val="007F55DA"/>
    <w:rsid w:val="00823017"/>
    <w:rsid w:val="008318DD"/>
    <w:rsid w:val="00865CD0"/>
    <w:rsid w:val="008C2294"/>
    <w:rsid w:val="008E6D8A"/>
    <w:rsid w:val="009133DE"/>
    <w:rsid w:val="00934B1E"/>
    <w:rsid w:val="00941935"/>
    <w:rsid w:val="00981E07"/>
    <w:rsid w:val="009B1C83"/>
    <w:rsid w:val="009B5B19"/>
    <w:rsid w:val="009D1A42"/>
    <w:rsid w:val="009F2A45"/>
    <w:rsid w:val="00A35EFA"/>
    <w:rsid w:val="00A457B4"/>
    <w:rsid w:val="00A83147"/>
    <w:rsid w:val="00A84C5C"/>
    <w:rsid w:val="00AA7574"/>
    <w:rsid w:val="00B7331F"/>
    <w:rsid w:val="00BB1118"/>
    <w:rsid w:val="00BD55D8"/>
    <w:rsid w:val="00BE576E"/>
    <w:rsid w:val="00BE62FB"/>
    <w:rsid w:val="00C42DC7"/>
    <w:rsid w:val="00C57F33"/>
    <w:rsid w:val="00C9778F"/>
    <w:rsid w:val="00CD6FF3"/>
    <w:rsid w:val="00D17E60"/>
    <w:rsid w:val="00D418FC"/>
    <w:rsid w:val="00D450E8"/>
    <w:rsid w:val="00D54460"/>
    <w:rsid w:val="00D60E1A"/>
    <w:rsid w:val="00D77D5B"/>
    <w:rsid w:val="00D94F82"/>
    <w:rsid w:val="00DA5F8B"/>
    <w:rsid w:val="00DA7AF8"/>
    <w:rsid w:val="00DF596F"/>
    <w:rsid w:val="00E16B8F"/>
    <w:rsid w:val="00E37C06"/>
    <w:rsid w:val="00E742C0"/>
    <w:rsid w:val="00E83572"/>
    <w:rsid w:val="00E959EB"/>
    <w:rsid w:val="00EB1E8C"/>
    <w:rsid w:val="00EF50F1"/>
    <w:rsid w:val="00F021F2"/>
    <w:rsid w:val="00F116B9"/>
    <w:rsid w:val="00F8306A"/>
    <w:rsid w:val="00FC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9DB9"/>
  <w15:docId w15:val="{0416AAED-7093-428E-A709-6E0AEE2A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78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87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Пользователь</cp:lastModifiedBy>
  <cp:revision>13</cp:revision>
  <cp:lastPrinted>2020-07-17T05:18:00Z</cp:lastPrinted>
  <dcterms:created xsi:type="dcterms:W3CDTF">2021-02-01T08:24:00Z</dcterms:created>
  <dcterms:modified xsi:type="dcterms:W3CDTF">2021-02-09T06:42:00Z</dcterms:modified>
</cp:coreProperties>
</file>