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B8" w:rsidRPr="00BE62FB" w:rsidRDefault="007448B8" w:rsidP="00E330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ОТЧЕТ ГЛАВЫ МИТЯКИНСКОГО СЕЛЬСКОГО ПОСЕЛЕНИЯ О </w:t>
      </w:r>
      <w:r w:rsidR="00E330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</w:t>
      </w:r>
      <w:r w:rsidRPr="00BE62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ПРОДЕЛАННОЙ РАБОТЕ ЗА</w:t>
      </w:r>
      <w:r w:rsidR="004D7CB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3250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ПЕРВОЕ ПОЛУГОДИЕ 2022</w:t>
      </w:r>
      <w:r w:rsidR="007B6B6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4D7CB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ГОД</w:t>
      </w:r>
      <w:r w:rsidR="003250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</w:t>
      </w:r>
      <w:r w:rsidR="004D7CB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7B6B6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7448B8" w:rsidRPr="00BE62FB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448B8" w:rsidRPr="00BE62FB" w:rsidRDefault="007448B8" w:rsidP="000627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Уважаемые присутствующие, уважаемые депутаты!</w:t>
      </w:r>
    </w:p>
    <w:p w:rsidR="007448B8" w:rsidRPr="00BE62FB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448B8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Уставом Митякинского сельского поселения на обсуждение и оценку представляется отчет о работе администрации 20</w:t>
      </w:r>
      <w:r w:rsidR="0028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752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5545C6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</w:t>
      </w:r>
    </w:p>
    <w:p w:rsidR="007448B8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Главным приоритетом нашей работы является исполнение полномочий, предусмотренных в Федеральном законе ФЗ-131 «Об общих принципах организации местного самоуправления в Российской Федерации», Уставом поселения по обеспечению деятельности местного самоуправления. Эти полномочия осуществляются путем организации повседневной работы администрации поселения, подготовке нормативных документов, в том числе для рассмотрения Собранием депутатов, проведения встреч с жителями поселения, осуществления личного приема граждан главой поселения и муниципальными служащими, рассмотрения письменных и устных обращений. Для граждан это важнейшее средство реализации, а порой и защиты их прав и законных интересов, возможность воздействовать на принятие решений на местном уровне.  В администрации поселения действует официальный сайт, где размещаются нормативные документы, график приема граждан главой, сотрудниками администрации и депутатами Совета народных депутатов. Регулярно проводится его обновление. В рамках реализации Федерального закона от 27.07.2010 № 210-ФЗ «Об организации предоставления государственных и муниципальных услуг» Разработано и принято 12 административных регламента по оказанию муниципальных услуг в сельском поселении. В рамках организации межведомственного взаимодействия заключено Соглашение об информационном взаимодействии при обеспечении предоставления государственных и муниципальных услуг в электронной форме, установлено необходимое программное обеспечение. Но, к </w:t>
      </w:r>
      <w:r w:rsidR="0043430C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сожалению, муниципальными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услугами в электронной форме не всегда и не 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все могут воспользоваться, из-за отсутствия стекловолоконного кабеля и низкой скорости интернета.</w:t>
      </w:r>
    </w:p>
    <w:p w:rsidR="007448B8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состав Митякинского сельского поселения входят следующие населенные пункты</w:t>
      </w:r>
      <w:r w:rsidRPr="00BE62F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: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станица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Митякинская: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населения - 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21</w:t>
      </w:r>
      <w:r w:rsidR="007B6B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14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чел.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хутор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Дубы: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населения   - 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</w:t>
      </w:r>
      <w:r w:rsidR="007B6B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56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чел.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хутор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Садки: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населения   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 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="007B6B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12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чел.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хутор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Патроновка: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населения -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1</w:t>
      </w:r>
      <w:r w:rsidR="007B6B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51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чел.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Административным центром Митякинского сельского поселения является станица Митякинская.    Работа администрации Митякинского сельского поселения проводится согласно утвержденному плану.</w:t>
      </w:r>
    </w:p>
    <w:p w:rsidR="00981E07" w:rsidRPr="0040373F" w:rsidRDefault="00E83572" w:rsidP="00E835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250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первое полугодие 2022 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</w:t>
      </w:r>
      <w:r w:rsidR="004D7CB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</w:t>
      </w:r>
      <w:r w:rsidR="003250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было принято </w:t>
      </w:r>
      <w:r w:rsidR="00325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70</w:t>
      </w:r>
      <w:r w:rsidR="004D7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постановлени</w:t>
      </w:r>
      <w:r w:rsidR="004D7CB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й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администрации </w:t>
      </w:r>
      <w:r w:rsidR="0043430C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поселения</w:t>
      </w:r>
      <w:r w:rsidR="0043430C" w:rsidRPr="008C2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325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69</w:t>
      </w:r>
      <w:r w:rsidR="004D7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распоряжений по основной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деятельности, по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личному составу - </w:t>
      </w:r>
      <w:r w:rsidR="00325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едено </w:t>
      </w:r>
      <w:r w:rsidR="009D7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325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заседаний 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Собрания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депутатов, на которых принято</w:t>
      </w:r>
      <w:r w:rsidR="007448B8" w:rsidRPr="00287F2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325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9D7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нормативно правовых актов.    Все нормативно - правовые акты опубликовываются в официальном печатном издании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«Информационный Вестник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</w:t>
      </w:r>
      <w:r w:rsid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якинского сельского поселения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а также на официальном сайте поселения.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81E07" w:rsidRPr="008318DD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Проекты решений </w:t>
      </w:r>
      <w:r w:rsidR="00981E07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Собрания депутатов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постановлений администрации направляются в прокуратуру района и находятся под постоянным </w:t>
      </w:r>
      <w:r w:rsidR="0043430C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контролем Тарасовского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правового управления</w:t>
      </w:r>
      <w:r w:rsidR="00981E07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981E07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    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Всего на </w:t>
      </w:r>
      <w:r w:rsidR="0043430C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первичном воинском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учете в сельском поселении состоит</w:t>
      </w:r>
      <w:r w:rsidR="00A41E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5</w:t>
      </w:r>
      <w:r w:rsidR="003250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17</w:t>
      </w:r>
      <w:r w:rsidR="009D73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человек. </w:t>
      </w:r>
    </w:p>
    <w:p w:rsidR="00981E07" w:rsidRPr="008318DD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соответствии с п.3 ч.1 ст.14.1 Федерального закона «Об общих принципах организации местного самоуправления в Российской Федерации» от 06 октября 2003 г №131-ФЗ, специалистом администрации сельского поселения ведется</w:t>
      </w:r>
      <w:r w:rsidR="00D60E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41E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работа по совершению нотариальных действий. </w:t>
      </w:r>
    </w:p>
    <w:p w:rsidR="00981E07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За отчетный период совершено </w:t>
      </w:r>
      <w:r w:rsidR="00325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67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нотариальн</w:t>
      </w:r>
      <w:r w:rsidR="00325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ых</w:t>
      </w:r>
      <w:r w:rsidR="000603E6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действи</w:t>
      </w:r>
      <w:r w:rsidR="00325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 Осуществляется ведение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похозяйствен</w:t>
      </w:r>
      <w:r w:rsidR="004914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434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ых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книг,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заложенных на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основании сведений, предоставляемых гражданами, ведущими личное </w:t>
      </w:r>
      <w:r w:rsidRPr="00D94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подсобное хозяйство. За отчетный период учтено </w:t>
      </w:r>
      <w:r w:rsidR="00B7331F" w:rsidRPr="00B733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1284</w:t>
      </w:r>
      <w:r w:rsidRPr="00D94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хозяйств.</w:t>
      </w:r>
    </w:p>
    <w:p w:rsidR="00981E07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территории поселения проживает - </w:t>
      </w:r>
      <w:r w:rsidR="003C464F" w:rsidRPr="00A831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33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человек. В</w:t>
      </w:r>
      <w:r w:rsidR="003C46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E07C2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период з</w:t>
      </w:r>
      <w:r w:rsidR="009D73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год </w:t>
      </w:r>
      <w:r w:rsidR="00E07C2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родилось</w:t>
      </w:r>
      <w:r w:rsidR="00725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25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9D7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81E07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детей, умерло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25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22</w:t>
      </w:r>
      <w:r w:rsidR="00DF596F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81E07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</w:p>
    <w:p w:rsidR="00062784" w:rsidRPr="00BD55D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Одним из важнейших направлений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 администрации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является социальная поддержка, усиление мер социальной защиты льготных категорий населения. На нашей территории </w:t>
      </w:r>
      <w:r w:rsidR="0022676B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проживает</w:t>
      </w:r>
      <w:r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D7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 </w:t>
      </w:r>
      <w:r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вдов</w:t>
      </w:r>
      <w:r w:rsidR="00062784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участника ВОВ</w:t>
      </w:r>
      <w:r w:rsidR="002556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9D7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 </w:t>
      </w:r>
      <w:r w:rsidR="007D46B2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тружеников тыла. </w:t>
      </w:r>
    </w:p>
    <w:p w:rsidR="00E16B8F" w:rsidRPr="008318DD" w:rsidRDefault="00062784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Совместно с </w:t>
      </w:r>
      <w:r w:rsidR="00981E07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Тарасовским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отделом социальной защиты населения мы оказываем помощь одиноким престарелым гражданам. В каждом </w:t>
      </w:r>
      <w:r w:rsidR="00E16B8F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хуторе имею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тся соцработник</w:t>
      </w:r>
      <w:r w:rsidR="00E16B8F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всего</w:t>
      </w:r>
      <w:r w:rsidR="007448B8" w:rsidRPr="00725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97187" w:rsidRPr="0079718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24</w:t>
      </w:r>
      <w:r w:rsidR="0022676B" w:rsidRPr="0079718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соцработников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они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обслуживают</w:t>
      </w:r>
      <w:r w:rsidR="0022676B" w:rsidRPr="00A41E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9D73DA" w:rsidRPr="0079718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175</w:t>
      </w:r>
      <w:r w:rsidR="007258CD" w:rsidRPr="0079718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человек.</w:t>
      </w:r>
      <w:r w:rsidR="00E16B8F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E16B8F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Решение вопросов местного значения, это в первую очередь формирование, утверждение и исполнение бюджета поселения. Контроль над исполнением данного бюджета проводится в соответствии с Бюджетным кодексом Российской Федерации, Федеральным Законом № 131 и Уставом поселения. </w:t>
      </w:r>
    </w:p>
    <w:p w:rsidR="00F021F2" w:rsidRPr="00BE62FB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Экономика нашего поселения представлена </w:t>
      </w:r>
      <w:r w:rsidR="00E16B8F"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9 </w:t>
      </w:r>
      <w:r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сельс</w:t>
      </w:r>
      <w:r w:rsidR="00E16B8F"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кохозяйственными предприятиями </w:t>
      </w:r>
      <w:r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КФХ. Хозяйства стараются вовремя выполнить договорные обязательства по арендной плате и уплате налогов.</w:t>
      </w:r>
      <w:r w:rsidR="00E16B8F"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22676B"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Но, не</w:t>
      </w:r>
      <w:r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смотря на все наши старания, в бюджете поселения не хватает средств на решение вопросов местного 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значения, определенных 131 </w:t>
      </w:r>
      <w:r w:rsidR="0022676B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Законом, поэтому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многие вопросы остаются невыполненными из-за отсутствия финансирования. </w:t>
      </w:r>
    </w:p>
    <w:p w:rsidR="00A35EFA" w:rsidRPr="00BE62FB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территории нашего поселения имеется одна общеобразовательная школа, в которой обучаются</w:t>
      </w:r>
      <w:r w:rsidRPr="00752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B65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240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учеников.  Для всех организовано горячее питание. Подвоз детей осуществляется </w:t>
      </w:r>
      <w:r w:rsidR="002D1834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двумя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школьным</w:t>
      </w:r>
      <w:r w:rsidR="002D1834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автобус</w:t>
      </w:r>
      <w:r w:rsidR="007F55D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2D1834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и </w:t>
      </w:r>
      <w:r w:rsidR="007F55D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маршрутной газелью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Школа 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принимала </w:t>
      </w:r>
      <w:r w:rsidR="004C39F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участие как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r w:rsidR="004C39F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районных, так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в областных конкурсах.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школьном спортзале проводятся не только уроки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физкультуры, но и ведутся секционные занятия по волейболу, баскетболу. Наши команды участвуют во всех районных и межрайонных соревнованиях, и играют в составе районной команды. 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A35EFA" w:rsidRPr="008318DD" w:rsidRDefault="00A35EFA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территории Митякинского сельского поселения имеется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3 клуба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библиотек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в которых проводятся различные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культурно массовые мероприятия.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территории поселения имеется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больница и </w:t>
      </w:r>
      <w:r w:rsidR="009F2A45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медпункт</w:t>
      </w:r>
      <w:r w:rsidR="009F2A45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 От всех наших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жителей огромное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спасибо за их труд.</w:t>
      </w:r>
    </w:p>
    <w:p w:rsidR="00A35EFA" w:rsidRPr="008318DD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станице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Митякинской работает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отделени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почтовой связи. При этом вместе с доставкой корреспонденции они обеспечивают население необходимыми повседневными товарами.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A35EFA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Особое внимание администрацией сельского поселения и Собранием депутатов уделялось мероприятиям, направленным на профилактику терроризма и противопожарных мероприятий на территории сельского поселения. Для чего был разработан план мероприятий по обеспечению пожарной безопасности, организовывались сходы граждан и подворные обходы по обучению населения первичным мерам пожарной безопасности.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Совместно со школой проводится работа с неблагополучными семьями и трудными подростками, оказываем всестороннюю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помощь семьям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оказавшимся в трудной жизненной ситуации.  Вопросы благоустройства территории сельского поселения за отчетный период также заслуживают особого внимания. С апреля месяца население активно начало заниматься уборкой своих придомовых территорий. В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течение весенне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-летнего и </w:t>
      </w:r>
      <w:r w:rsidR="004C39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зимнего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периода, регулярно проводился скашивание обочин поселковых дорог, пустырей. Хороший пример показали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работники техникума</w:t>
      </w:r>
      <w:r w:rsidR="007F55D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школы,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администрации,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социальные работники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работники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дома культуры, так же прин</w:t>
      </w:r>
      <w:r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 участие в уборке своих территорий</w:t>
      </w:r>
      <w:r w:rsidR="00387836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32B3B" w:rsidRDefault="00732B3B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32B3B" w:rsidRPr="005B2335" w:rsidRDefault="00732B3B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07393" w:rsidRPr="005B2335" w:rsidRDefault="00E330CD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Hlk13213702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            </w:t>
      </w:r>
      <w:r w:rsidR="00707393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Благоустройство </w:t>
      </w:r>
      <w:r w:rsidR="003C464F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</w:t>
      </w:r>
      <w:r w:rsidR="00E07C26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B65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первое полугодие 2022 </w:t>
      </w:r>
      <w:r w:rsidR="00707393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  <w:r w:rsidR="00E07C26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</w:t>
      </w:r>
      <w:r w:rsidR="002B65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672"/>
        <w:gridCol w:w="5104"/>
      </w:tblGrid>
      <w:tr w:rsidR="005B2335" w:rsidRPr="005B2335" w:rsidTr="00E94F29">
        <w:tc>
          <w:tcPr>
            <w:tcW w:w="4672" w:type="dxa"/>
          </w:tcPr>
          <w:p w:rsidR="00387836" w:rsidRPr="005B2335" w:rsidRDefault="00387836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5B2335">
              <w:rPr>
                <w:rFonts w:ascii="Times New Roman" w:eastAsia="Calibri" w:hAnsi="Times New Roman" w:cs="Times New Roman"/>
                <w:sz w:val="28"/>
              </w:rPr>
              <w:t xml:space="preserve">1. Очистка дорог от </w:t>
            </w:r>
            <w:r w:rsidR="004C39FB" w:rsidRPr="005B2335">
              <w:rPr>
                <w:rFonts w:ascii="Times New Roman" w:eastAsia="Calibri" w:hAnsi="Times New Roman" w:cs="Times New Roman"/>
                <w:sz w:val="28"/>
              </w:rPr>
              <w:t>снега,</w:t>
            </w:r>
            <w:r w:rsidRPr="005B2335">
              <w:rPr>
                <w:rFonts w:ascii="Times New Roman" w:eastAsia="Calibri" w:hAnsi="Times New Roman" w:cs="Times New Roman"/>
                <w:sz w:val="28"/>
              </w:rPr>
              <w:t xml:space="preserve"> обработка противогололедной смесью</w:t>
            </w:r>
          </w:p>
        </w:tc>
        <w:tc>
          <w:tcPr>
            <w:tcW w:w="5104" w:type="dxa"/>
          </w:tcPr>
          <w:p w:rsidR="00387836" w:rsidRPr="005B2335" w:rsidRDefault="005B233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5B2335">
              <w:rPr>
                <w:rFonts w:ascii="Times New Roman" w:eastAsia="Calibri" w:hAnsi="Times New Roman" w:cs="Times New Roman"/>
                <w:sz w:val="28"/>
              </w:rPr>
              <w:t>Январь, февраль</w:t>
            </w:r>
            <w:r w:rsidR="00D7322B">
              <w:rPr>
                <w:rFonts w:ascii="Times New Roman" w:eastAsia="Calibri" w:hAnsi="Times New Roman" w:cs="Times New Roman"/>
                <w:sz w:val="28"/>
              </w:rPr>
              <w:t xml:space="preserve"> на сумму:</w:t>
            </w:r>
            <w:r w:rsidR="00E27BF6">
              <w:rPr>
                <w:rFonts w:ascii="Times New Roman" w:eastAsia="Calibri" w:hAnsi="Times New Roman" w:cs="Times New Roman"/>
                <w:sz w:val="28"/>
              </w:rPr>
              <w:t>199,2</w:t>
            </w:r>
            <w:r w:rsidR="00D7322B">
              <w:rPr>
                <w:rFonts w:ascii="Times New Roman" w:eastAsia="Calibri" w:hAnsi="Times New Roman" w:cs="Times New Roman"/>
                <w:sz w:val="28"/>
              </w:rPr>
              <w:t xml:space="preserve"> т.р.</w:t>
            </w:r>
          </w:p>
          <w:p w:rsidR="00084C02" w:rsidRPr="005B2335" w:rsidRDefault="00084C02" w:rsidP="00A83147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B2335" w:rsidRPr="005B2335" w:rsidTr="00E94F29">
        <w:tc>
          <w:tcPr>
            <w:tcW w:w="4672" w:type="dxa"/>
          </w:tcPr>
          <w:p w:rsidR="00732B3B" w:rsidRDefault="004C39F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5B2335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7E5F6B" w:rsidRPr="005B2335">
              <w:rPr>
                <w:rFonts w:ascii="Times New Roman" w:eastAsia="Calibri" w:hAnsi="Times New Roman" w:cs="Times New Roman"/>
                <w:sz w:val="28"/>
              </w:rPr>
              <w:t xml:space="preserve">. Установка освещения </w:t>
            </w:r>
            <w:r w:rsidR="00732B3B">
              <w:rPr>
                <w:rFonts w:ascii="Times New Roman" w:eastAsia="Calibri" w:hAnsi="Times New Roman" w:cs="Times New Roman"/>
                <w:sz w:val="28"/>
              </w:rPr>
              <w:t>станица Митякинская</w:t>
            </w:r>
            <w:r w:rsidR="005B2335" w:rsidRPr="005B2335">
              <w:rPr>
                <w:rFonts w:ascii="Times New Roman" w:eastAsia="Calibri" w:hAnsi="Times New Roman" w:cs="Times New Roman"/>
                <w:sz w:val="28"/>
              </w:rPr>
              <w:t xml:space="preserve">, ул. </w:t>
            </w:r>
            <w:r w:rsidR="00732B3B">
              <w:rPr>
                <w:rFonts w:ascii="Times New Roman" w:eastAsia="Calibri" w:hAnsi="Times New Roman" w:cs="Times New Roman"/>
                <w:sz w:val="28"/>
              </w:rPr>
              <w:t>Мира</w:t>
            </w:r>
            <w:r w:rsidR="005B2335" w:rsidRPr="005B2335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732B3B">
              <w:rPr>
                <w:rFonts w:ascii="Times New Roman" w:eastAsia="Calibri" w:hAnsi="Times New Roman" w:cs="Times New Roman"/>
                <w:sz w:val="28"/>
              </w:rPr>
              <w:t>–</w:t>
            </w:r>
          </w:p>
          <w:p w:rsidR="00387836" w:rsidRPr="005B2335" w:rsidRDefault="00732B3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7 </w:t>
            </w:r>
            <w:r w:rsidR="005B2335" w:rsidRPr="005B2335">
              <w:rPr>
                <w:rFonts w:ascii="Times New Roman" w:eastAsia="Calibri" w:hAnsi="Times New Roman" w:cs="Times New Roman"/>
                <w:sz w:val="28"/>
              </w:rPr>
              <w:t>светильников.</w:t>
            </w:r>
          </w:p>
        </w:tc>
        <w:tc>
          <w:tcPr>
            <w:tcW w:w="5104" w:type="dxa"/>
          </w:tcPr>
          <w:p w:rsidR="00387836" w:rsidRPr="005B2335" w:rsidRDefault="005B233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5B2335">
              <w:rPr>
                <w:rFonts w:ascii="Times New Roman" w:eastAsia="Calibri" w:hAnsi="Times New Roman" w:cs="Times New Roman"/>
                <w:sz w:val="28"/>
              </w:rPr>
              <w:t>Май</w:t>
            </w:r>
            <w:r w:rsidR="00D7322B">
              <w:rPr>
                <w:rFonts w:ascii="Times New Roman" w:eastAsia="Calibri" w:hAnsi="Times New Roman" w:cs="Times New Roman"/>
                <w:sz w:val="28"/>
              </w:rPr>
              <w:t xml:space="preserve"> на сумму: </w:t>
            </w:r>
            <w:r w:rsidR="00732B3B">
              <w:rPr>
                <w:rFonts w:ascii="Times New Roman" w:eastAsia="Calibri" w:hAnsi="Times New Roman" w:cs="Times New Roman"/>
                <w:sz w:val="28"/>
              </w:rPr>
              <w:t>248,8</w:t>
            </w:r>
            <w:r w:rsidR="00D7322B">
              <w:rPr>
                <w:rFonts w:ascii="Times New Roman" w:eastAsia="Calibri" w:hAnsi="Times New Roman" w:cs="Times New Roman"/>
                <w:sz w:val="28"/>
              </w:rPr>
              <w:t xml:space="preserve"> т.р.</w:t>
            </w:r>
          </w:p>
        </w:tc>
      </w:tr>
      <w:tr w:rsidR="005B2335" w:rsidRPr="005B2335" w:rsidTr="00E94F29">
        <w:tc>
          <w:tcPr>
            <w:tcW w:w="4672" w:type="dxa"/>
          </w:tcPr>
          <w:p w:rsidR="00387836" w:rsidRPr="005B2335" w:rsidRDefault="005B233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5B2335">
              <w:rPr>
                <w:rFonts w:ascii="Times New Roman" w:eastAsia="Calibri" w:hAnsi="Times New Roman" w:cs="Times New Roman"/>
                <w:sz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</w:rPr>
              <w:t>Наведение порядка на кладбищах.</w:t>
            </w:r>
          </w:p>
        </w:tc>
        <w:tc>
          <w:tcPr>
            <w:tcW w:w="5104" w:type="dxa"/>
          </w:tcPr>
          <w:p w:rsidR="00387836" w:rsidRPr="005B2335" w:rsidRDefault="005B233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Апрель</w:t>
            </w:r>
          </w:p>
        </w:tc>
      </w:tr>
      <w:tr w:rsidR="005B2335" w:rsidRPr="005B2335" w:rsidTr="00E94F29">
        <w:tc>
          <w:tcPr>
            <w:tcW w:w="4672" w:type="dxa"/>
          </w:tcPr>
          <w:p w:rsidR="00387836" w:rsidRPr="005B2335" w:rsidRDefault="00662972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  <w:r w:rsidR="00387836" w:rsidRPr="005B2335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r w:rsidR="00732B3B">
              <w:rPr>
                <w:rFonts w:ascii="Times New Roman" w:eastAsia="Calibri" w:hAnsi="Times New Roman" w:cs="Times New Roman"/>
                <w:sz w:val="28"/>
              </w:rPr>
              <w:t>Реализация проекта «Благоустройство территорий сельскохозяйственная ярмарка ул. Ленина, 36 а»</w:t>
            </w:r>
            <w:r w:rsidR="00A457B4" w:rsidRPr="005B2335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5104" w:type="dxa"/>
          </w:tcPr>
          <w:p w:rsidR="00A457B4" w:rsidRPr="005B2335" w:rsidRDefault="00732B3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Июнь на сумму:1млн 974,7т.р.</w:t>
            </w:r>
          </w:p>
        </w:tc>
      </w:tr>
      <w:tr w:rsidR="005B2335" w:rsidRPr="005B2335" w:rsidTr="00E94F29">
        <w:tc>
          <w:tcPr>
            <w:tcW w:w="4672" w:type="dxa"/>
          </w:tcPr>
          <w:p w:rsidR="00387836" w:rsidRPr="005B2335" w:rsidRDefault="00662972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  <w:r w:rsidR="00A457B4" w:rsidRPr="005B2335">
              <w:rPr>
                <w:rFonts w:ascii="Times New Roman" w:eastAsia="Calibri" w:hAnsi="Times New Roman" w:cs="Times New Roman"/>
                <w:sz w:val="28"/>
              </w:rPr>
              <w:t>.</w:t>
            </w:r>
            <w:r w:rsidR="003F78F9">
              <w:rPr>
                <w:rFonts w:ascii="Times New Roman" w:eastAsia="Calibri" w:hAnsi="Times New Roman" w:cs="Times New Roman"/>
                <w:sz w:val="28"/>
              </w:rPr>
              <w:t xml:space="preserve">Кошение растительности на </w:t>
            </w:r>
            <w:r w:rsidR="00A457B4" w:rsidRPr="005B2335">
              <w:rPr>
                <w:rFonts w:ascii="Times New Roman" w:eastAsia="Calibri" w:hAnsi="Times New Roman" w:cs="Times New Roman"/>
                <w:sz w:val="28"/>
              </w:rPr>
              <w:t>общественных территорий</w:t>
            </w:r>
            <w:r w:rsidR="003F78F9">
              <w:rPr>
                <w:rFonts w:ascii="Times New Roman" w:eastAsia="Calibri" w:hAnsi="Times New Roman" w:cs="Times New Roman"/>
                <w:sz w:val="28"/>
              </w:rPr>
              <w:t xml:space="preserve"> Митякинского сельского </w:t>
            </w:r>
          </w:p>
        </w:tc>
        <w:tc>
          <w:tcPr>
            <w:tcW w:w="5104" w:type="dxa"/>
          </w:tcPr>
          <w:p w:rsidR="00387836" w:rsidRPr="005B2335" w:rsidRDefault="00662972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Июнь</w:t>
            </w:r>
            <w:r w:rsidR="00D7322B">
              <w:rPr>
                <w:rFonts w:ascii="Times New Roman" w:eastAsia="Calibri" w:hAnsi="Times New Roman" w:cs="Times New Roman"/>
                <w:sz w:val="28"/>
              </w:rPr>
              <w:t>,</w:t>
            </w:r>
            <w:r w:rsidR="00E94F2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D7322B">
              <w:rPr>
                <w:rFonts w:ascii="Times New Roman" w:eastAsia="Calibri" w:hAnsi="Times New Roman" w:cs="Times New Roman"/>
                <w:sz w:val="28"/>
              </w:rPr>
              <w:t>июль,</w:t>
            </w:r>
            <w:r w:rsidR="00E94F2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D7322B">
              <w:rPr>
                <w:rFonts w:ascii="Times New Roman" w:eastAsia="Calibri" w:hAnsi="Times New Roman" w:cs="Times New Roman"/>
                <w:sz w:val="28"/>
              </w:rPr>
              <w:t>август</w:t>
            </w:r>
          </w:p>
        </w:tc>
      </w:tr>
      <w:tr w:rsidR="00662972" w:rsidRPr="005B2335" w:rsidTr="00E94F29">
        <w:tc>
          <w:tcPr>
            <w:tcW w:w="4672" w:type="dxa"/>
          </w:tcPr>
          <w:p w:rsidR="00662972" w:rsidRDefault="00662972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6.</w:t>
            </w:r>
            <w:r w:rsidR="00732B3B">
              <w:rPr>
                <w:rFonts w:ascii="Times New Roman" w:eastAsia="Calibri" w:hAnsi="Times New Roman" w:cs="Times New Roman"/>
                <w:sz w:val="28"/>
              </w:rPr>
              <w:t xml:space="preserve">Заключение контракта на разработку ПСД на капремонт МДК </w:t>
            </w:r>
          </w:p>
        </w:tc>
        <w:tc>
          <w:tcPr>
            <w:tcW w:w="5104" w:type="dxa"/>
          </w:tcPr>
          <w:p w:rsidR="00662972" w:rsidRDefault="00E94F29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Апрель на сумму: 4млн 945 т.р.</w:t>
            </w:r>
          </w:p>
        </w:tc>
      </w:tr>
      <w:tr w:rsidR="009C660E" w:rsidRPr="005B2335" w:rsidTr="00E94F29">
        <w:tc>
          <w:tcPr>
            <w:tcW w:w="4672" w:type="dxa"/>
          </w:tcPr>
          <w:p w:rsidR="009C660E" w:rsidRDefault="00E94F29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7.Уборка аварийных деревьев на территории Митякинского сельского поселения</w:t>
            </w:r>
          </w:p>
        </w:tc>
        <w:tc>
          <w:tcPr>
            <w:tcW w:w="5104" w:type="dxa"/>
          </w:tcPr>
          <w:p w:rsidR="009C660E" w:rsidRDefault="00E94F29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Февраль, Март, Апрель</w:t>
            </w:r>
          </w:p>
        </w:tc>
      </w:tr>
      <w:tr w:rsidR="00E94F29" w:rsidRPr="005B2335" w:rsidTr="00E94F29">
        <w:tc>
          <w:tcPr>
            <w:tcW w:w="4672" w:type="dxa"/>
          </w:tcPr>
          <w:p w:rsidR="00E94F29" w:rsidRDefault="00E94F29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8.Опашка населенных пунктов на территориях Митякинского сельского поселения</w:t>
            </w:r>
          </w:p>
        </w:tc>
        <w:tc>
          <w:tcPr>
            <w:tcW w:w="5104" w:type="dxa"/>
          </w:tcPr>
          <w:p w:rsidR="00E94F29" w:rsidRDefault="003F78F9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Апрель, Май</w:t>
            </w:r>
          </w:p>
        </w:tc>
      </w:tr>
      <w:tr w:rsidR="003F78F9" w:rsidRPr="005B2335" w:rsidTr="00E94F29">
        <w:tc>
          <w:tcPr>
            <w:tcW w:w="4672" w:type="dxa"/>
          </w:tcPr>
          <w:p w:rsidR="003F78F9" w:rsidRDefault="003F78F9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9.Устройство покрыти</w:t>
            </w:r>
            <w:r w:rsidR="00676350">
              <w:rPr>
                <w:rFonts w:ascii="Times New Roman" w:eastAsia="Calibri" w:hAnsi="Times New Roman" w:cs="Times New Roman"/>
                <w:sz w:val="28"/>
              </w:rPr>
              <w:t>я</w:t>
            </w:r>
            <w:r w:rsidR="001D43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при укладке щебня по ул. Красноармейской, </w:t>
            </w:r>
          </w:p>
          <w:p w:rsidR="003F78F9" w:rsidRDefault="003F78F9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ул. Фрунзе</w:t>
            </w:r>
          </w:p>
        </w:tc>
        <w:tc>
          <w:tcPr>
            <w:tcW w:w="5104" w:type="dxa"/>
          </w:tcPr>
          <w:p w:rsidR="003F78F9" w:rsidRDefault="003F78F9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Апрель на сумму: 1млн 285,50 т.р.</w:t>
            </w:r>
          </w:p>
        </w:tc>
      </w:tr>
      <w:bookmarkEnd w:id="0"/>
    </w:tbl>
    <w:p w:rsidR="00707393" w:rsidRPr="00BE62FB" w:rsidRDefault="00707393" w:rsidP="006B0522">
      <w:pPr>
        <w:shd w:val="clear" w:color="auto" w:fill="FFFFFF"/>
        <w:spacing w:line="360" w:lineRule="auto"/>
        <w:ind w:right="1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A35EFA" w:rsidRPr="008318DD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Хочу выразить слова благодарности жителям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станицы и хуторов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которые наводили порядок на своих придомовых территориях.      </w:t>
      </w:r>
    </w:p>
    <w:p w:rsidR="004A1B21" w:rsidRPr="002742A7" w:rsidRDefault="00E07C26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период за </w:t>
      </w:r>
      <w:r w:rsidR="00404F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первое полугодие 2022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ремонт дорожной </w:t>
      </w:r>
      <w:r w:rsidR="006B0522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сети из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областного дорожного фонда было выделено </w:t>
      </w:r>
      <w:r w:rsidR="00404F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1млн </w:t>
      </w:r>
      <w:r w:rsidR="003F78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504,6</w:t>
      </w:r>
      <w:r w:rsidR="00404F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тыс. руб.</w:t>
      </w:r>
      <w:r w:rsidR="004914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 них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израсходованы </w:t>
      </w:r>
      <w:r w:rsidR="004A1B21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</w:t>
      </w:r>
      <w:r w:rsidR="00462DD5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зимние содержание дорог</w:t>
      </w:r>
      <w:r w:rsid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04F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199,2</w:t>
      </w:r>
      <w:r w:rsidR="00912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 устройство покрытия при укладке щебня по улицам: Красноармейск</w:t>
      </w:r>
      <w:r w:rsidR="00696A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</w:t>
      </w:r>
      <w:r w:rsidR="00912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Фрунзе на сумму 1 млн.285,50т.р.</w:t>
      </w:r>
      <w:r w:rsidR="0068273A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содержание уличного осве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щения 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период за</w:t>
      </w:r>
      <w:r w:rsidR="00912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первое полугодие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</w:t>
      </w:r>
      <w:r w:rsidR="00912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</w:t>
      </w:r>
      <w:r w:rsidR="00752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D46B2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запланировано</w:t>
      </w:r>
      <w:r w:rsidR="006B0522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12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390 </w:t>
      </w:r>
      <w:r w:rsidR="005B05E7" w:rsidRP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тыс. рублей</w:t>
      </w:r>
      <w:r w:rsidR="00DA5F8B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израсходовано </w:t>
      </w:r>
      <w:r w:rsidR="00912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237,7</w:t>
      </w:r>
      <w:r w:rsidR="00DA5F8B" w:rsidRP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рублей.</w:t>
      </w:r>
    </w:p>
    <w:p w:rsidR="003B2F28" w:rsidRPr="00F67D84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Исполнение бюджета Митякинского сельского поселения Тарасовского района за</w:t>
      </w:r>
      <w:r w:rsidR="00E0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полугодие 2022 </w:t>
      </w:r>
      <w:r w:rsidR="00BE62FB" w:rsidRPr="006629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9128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2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составило: по доходам </w:t>
      </w:r>
      <w:r w:rsidR="00912845">
        <w:rPr>
          <w:rFonts w:ascii="Times New Roman" w:eastAsia="Times New Roman" w:hAnsi="Times New Roman" w:cs="Times New Roman"/>
          <w:sz w:val="28"/>
          <w:szCs w:val="28"/>
          <w:lang w:eastAsia="ru-RU"/>
        </w:rPr>
        <w:t>7443,9</w:t>
      </w:r>
      <w:r w:rsidR="00752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и </w:t>
      </w:r>
      <w:r w:rsidR="00662972"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расходам </w:t>
      </w:r>
      <w:r w:rsidR="0091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млн 983,1 </w:t>
      </w:r>
      <w:r w:rsidR="00662972"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</w:t>
      </w:r>
    </w:p>
    <w:p w:rsidR="005933A0" w:rsidRPr="00F67D84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бюджета поселения исполнены на </w:t>
      </w:r>
      <w:r w:rsidR="00912845">
        <w:rPr>
          <w:rFonts w:ascii="Times New Roman" w:eastAsia="Times New Roman" w:hAnsi="Times New Roman" w:cs="Times New Roman"/>
          <w:sz w:val="28"/>
          <w:szCs w:val="28"/>
          <w:lang w:eastAsia="ru-RU"/>
        </w:rPr>
        <w:t>36,6</w:t>
      </w:r>
      <w:r w:rsidR="00D450E8"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плану, расходы исполнены в объеме </w:t>
      </w:r>
      <w:r w:rsidR="00912845">
        <w:rPr>
          <w:rFonts w:ascii="Times New Roman" w:eastAsia="Times New Roman" w:hAnsi="Times New Roman" w:cs="Times New Roman"/>
          <w:sz w:val="28"/>
          <w:szCs w:val="28"/>
          <w:lang w:eastAsia="ru-RU"/>
        </w:rPr>
        <w:t>33,1</w:t>
      </w:r>
      <w:r w:rsidR="00D450E8"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 w:rsidR="00934B1E"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назначений.</w:t>
      </w:r>
    </w:p>
    <w:p w:rsidR="005933A0" w:rsidRPr="002742A7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показатели бюджета Митякинского сельского поселения Тарасовского района за </w:t>
      </w:r>
      <w:r w:rsidR="0091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полугодие </w:t>
      </w: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характеризуются следующими данными:</w:t>
      </w:r>
    </w:p>
    <w:p w:rsidR="00387836" w:rsidRDefault="00387836" w:rsidP="00062784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A0" w:rsidRPr="00934B1E" w:rsidRDefault="005933A0" w:rsidP="00062784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B1E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10525" w:type="dxa"/>
        <w:tblInd w:w="-117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0"/>
        <w:gridCol w:w="1234"/>
        <w:gridCol w:w="1680"/>
        <w:gridCol w:w="1701"/>
        <w:gridCol w:w="2490"/>
      </w:tblGrid>
      <w:tr w:rsidR="00321F1C" w:rsidRPr="00321F1C" w:rsidTr="00A17209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</w:t>
            </w:r>
            <w:r w:rsidR="00C57F33"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2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</w:t>
            </w:r>
            <w:r w:rsidR="00811F53"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первое полугодие</w:t>
            </w:r>
          </w:p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57F33"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2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  <w:p w:rsidR="00340815" w:rsidRPr="00F67D84" w:rsidRDefault="0034081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году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Уд. вес в сумме налоговых доходов</w:t>
            </w:r>
          </w:p>
        </w:tc>
      </w:tr>
      <w:tr w:rsidR="00321F1C" w:rsidRPr="00321F1C" w:rsidTr="00A17209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3234,3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1064,4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32,9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100,0</w:t>
            </w: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1169,2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53,1</w:t>
            </w: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C57F33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1359,5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 </w:t>
            </w: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492,7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152,2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70,1</w:t>
            </w: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</w:tbl>
    <w:p w:rsidR="002E5EDE" w:rsidRPr="00321F1C" w:rsidRDefault="002E5EDE" w:rsidP="002E5E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0522" w:rsidRDefault="006B0522" w:rsidP="002E5E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0522" w:rsidRPr="00BE62FB" w:rsidRDefault="006B0522" w:rsidP="002E5E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5EDE" w:rsidRPr="00CD495A" w:rsidRDefault="002E5EDE" w:rsidP="002E5EDE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налоговых доходов наибольший удельный вес занимают</w:t>
      </w:r>
      <w:r w:rsidR="00A17209">
        <w:rPr>
          <w:rFonts w:ascii="Times New Roman" w:eastAsia="Times New Roman" w:hAnsi="Times New Roman" w:cs="Times New Roman"/>
          <w:sz w:val="28"/>
          <w:szCs w:val="28"/>
          <w:lang w:eastAsia="ru-RU"/>
        </w:rPr>
        <w:t>:1)</w:t>
      </w:r>
      <w:r w:rsid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на ЕСХН  </w:t>
      </w:r>
      <w:r w:rsidR="003B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845">
        <w:rPr>
          <w:rFonts w:ascii="Times New Roman" w:eastAsia="Times New Roman" w:hAnsi="Times New Roman" w:cs="Times New Roman"/>
          <w:sz w:val="28"/>
          <w:szCs w:val="28"/>
          <w:lang w:eastAsia="ru-RU"/>
        </w:rPr>
        <w:t>70,1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на доходы физических </w:t>
      </w:r>
      <w:r w:rsidRP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</w:t>
      </w:r>
      <w:r w:rsidR="00912845">
        <w:rPr>
          <w:rFonts w:ascii="Times New Roman" w:eastAsia="Times New Roman" w:hAnsi="Times New Roman" w:cs="Times New Roman"/>
          <w:sz w:val="28"/>
          <w:szCs w:val="28"/>
          <w:lang w:eastAsia="ru-RU"/>
        </w:rPr>
        <w:t>53,1</w:t>
      </w:r>
      <w:r w:rsidRP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</w:t>
      </w:r>
      <w:r w:rsidR="009128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5EDE" w:rsidRPr="00CD495A" w:rsidRDefault="002E5EDE" w:rsidP="002E5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</w:t>
      </w:r>
      <w:r w:rsidRPr="00CD4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неналоговым 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доходам поступление составило </w:t>
      </w:r>
      <w:r w:rsidR="00912845">
        <w:rPr>
          <w:rFonts w:ascii="Times New Roman" w:eastAsia="Times New Roman" w:hAnsi="Times New Roman" w:cs="Times New Roman"/>
          <w:sz w:val="28"/>
          <w:szCs w:val="28"/>
          <w:lang w:eastAsia="ru-RU"/>
        </w:rPr>
        <w:t>734,5</w:t>
      </w:r>
      <w:r w:rsidR="00C57F33" w:rsidRP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видам доходов от использования имущества, находящегося в муниципальной собственности.</w:t>
      </w:r>
    </w:p>
    <w:p w:rsidR="002E5EDE" w:rsidRPr="00CD495A" w:rsidRDefault="002E5EDE" w:rsidP="002E5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исполнения бюджета Митякинского сельского поселения Тарасовского района по неналоговым доходам представлена в следующей таблице: </w:t>
      </w:r>
    </w:p>
    <w:p w:rsidR="002E5EDE" w:rsidRPr="00CD495A" w:rsidRDefault="002E5EDE" w:rsidP="002E5ED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7"/>
        <w:gridCol w:w="874"/>
        <w:gridCol w:w="1792"/>
        <w:gridCol w:w="1540"/>
        <w:gridCol w:w="1833"/>
      </w:tblGrid>
      <w:tr w:rsidR="00CE6032" w:rsidRPr="00CE6032" w:rsidTr="00D450E8">
        <w:trPr>
          <w:cantSplit/>
          <w:trHeight w:val="20"/>
          <w:tblHeader/>
        </w:trPr>
        <w:tc>
          <w:tcPr>
            <w:tcW w:w="3657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874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</w:t>
            </w:r>
            <w:r w:rsidR="0022676B"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2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1792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</w:t>
            </w:r>
            <w:r w:rsidR="00811F53"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11F53"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2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540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  <w:p w:rsidR="007B1DCB" w:rsidRPr="00CE6032" w:rsidRDefault="007B1DCB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году</w:t>
            </w:r>
          </w:p>
        </w:tc>
        <w:tc>
          <w:tcPr>
            <w:tcW w:w="1833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Уд. вес в неналоговых доходах</w:t>
            </w:r>
          </w:p>
        </w:tc>
      </w:tr>
      <w:tr w:rsidR="00CE6032" w:rsidRPr="00CE6032" w:rsidTr="00D450E8">
        <w:trPr>
          <w:cantSplit/>
          <w:trHeight w:val="20"/>
          <w:tblHeader/>
        </w:trPr>
        <w:tc>
          <w:tcPr>
            <w:tcW w:w="3657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4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2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0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3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E6032" w:rsidRPr="00CE6032" w:rsidTr="00D450E8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734,5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225,7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30,7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100,0</w:t>
            </w:r>
          </w:p>
        </w:tc>
      </w:tr>
      <w:tr w:rsidR="00CE6032" w:rsidRPr="00CE6032" w:rsidTr="00D450E8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734,5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91284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96,3</w:t>
            </w:r>
          </w:p>
        </w:tc>
      </w:tr>
      <w:tr w:rsidR="002E5EDE" w:rsidRPr="00CE6032" w:rsidTr="00D450E8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поселений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34EB1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34EB1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</w:tbl>
    <w:p w:rsidR="00707393" w:rsidRPr="00CE6032" w:rsidRDefault="00707393" w:rsidP="00DA5F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3DE" w:rsidRPr="005933A0" w:rsidRDefault="009133DE" w:rsidP="009133DE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Безвозмездные поступления</w:t>
      </w:r>
    </w:p>
    <w:p w:rsidR="00DA5F8B" w:rsidRPr="002742A7" w:rsidRDefault="00707393" w:rsidP="002742A7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Безвозмездные поступления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32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E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полугодие 2022 года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плану </w:t>
      </w:r>
      <w:r w:rsidR="00C34EB1">
        <w:rPr>
          <w:rFonts w:ascii="Times New Roman" w:eastAsia="Times New Roman" w:hAnsi="Times New Roman" w:cs="Times New Roman"/>
          <w:sz w:val="28"/>
          <w:szCs w:val="28"/>
          <w:lang w:eastAsia="ru-RU"/>
        </w:rPr>
        <w:t>16362,4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за </w:t>
      </w:r>
      <w:r w:rsidR="009D1DFE"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34E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98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EB1">
        <w:rPr>
          <w:rFonts w:ascii="Times New Roman" w:eastAsia="Times New Roman" w:hAnsi="Times New Roman" w:cs="Times New Roman"/>
          <w:sz w:val="28"/>
          <w:szCs w:val="28"/>
          <w:lang w:eastAsia="ru-RU"/>
        </w:rPr>
        <w:t>6153,7</w:t>
      </w:r>
      <w:r w:rsidR="002742A7"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т.р.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дотации на выравнивание уровня бюджетной обеспеченности 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34EB1">
        <w:rPr>
          <w:rFonts w:ascii="Times New Roman" w:eastAsia="Times New Roman" w:hAnsi="Times New Roman" w:cs="Times New Roman"/>
          <w:sz w:val="28"/>
          <w:szCs w:val="28"/>
          <w:lang w:eastAsia="ru-RU"/>
        </w:rPr>
        <w:t>4551,9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субвенции 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34EB1">
        <w:rPr>
          <w:rFonts w:ascii="Times New Roman" w:eastAsia="Times New Roman" w:hAnsi="Times New Roman" w:cs="Times New Roman"/>
          <w:sz w:val="28"/>
          <w:szCs w:val="28"/>
          <w:lang w:eastAsia="ru-RU"/>
        </w:rPr>
        <w:t>117,1</w:t>
      </w:r>
      <w:r w:rsidR="0098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иные межбюджетные трансферты   </w:t>
      </w:r>
      <w:r w:rsidR="00C34EB1">
        <w:rPr>
          <w:rFonts w:ascii="Times New Roman" w:eastAsia="Times New Roman" w:hAnsi="Times New Roman" w:cs="Times New Roman"/>
          <w:sz w:val="28"/>
          <w:szCs w:val="28"/>
          <w:lang w:eastAsia="ru-RU"/>
        </w:rPr>
        <w:t>1484,7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5933A0" w:rsidRPr="002E5EDE" w:rsidRDefault="007448B8" w:rsidP="00062784">
      <w:pPr>
        <w:shd w:val="clear" w:color="auto" w:fill="FFFFFF"/>
        <w:spacing w:line="360" w:lineRule="auto"/>
        <w:ind w:left="14" w:right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Основные задачи, которые поставлены администрацией </w:t>
      </w:r>
      <w:r w:rsidR="0022676B" w:rsidRPr="002E5E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на 202</w:t>
      </w:r>
      <w:r w:rsidR="00C34E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</w:t>
      </w:r>
      <w:r w:rsidRPr="002E5E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год:</w:t>
      </w:r>
    </w:p>
    <w:p w:rsidR="005933A0" w:rsidRPr="002E5EDE" w:rsidRDefault="0022676B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это</w:t>
      </w:r>
      <w:r w:rsidR="007448B8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первую очередь работа с населением и обращениями граждан;</w:t>
      </w:r>
    </w:p>
    <w:p w:rsidR="005933A0" w:rsidRPr="002E5EDE" w:rsidRDefault="007448B8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-  провести работу </w:t>
      </w:r>
      <w:r w:rsidR="0022676B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 максимальному</w:t>
      </w: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привлечению доходов в бюджет поселения;</w:t>
      </w:r>
    </w:p>
    <w:p w:rsidR="005933A0" w:rsidRPr="002E5EDE" w:rsidRDefault="007448B8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поддерживать дороги в рабочем состоянии</w:t>
      </w:r>
      <w:r w:rsidR="005933A0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B0522" w:rsidRDefault="007448B8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 продолжить работу по освещени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 улиц</w:t>
      </w:r>
      <w:r w:rsidR="00361509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61509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</w:p>
    <w:p w:rsidR="00EB1E8C" w:rsidRPr="00361509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участии 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уголовно-исполнительной инспекции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организуем рабочие места для людей, стоящих на учете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было привлечено </w:t>
      </w:r>
      <w:r w:rsidR="00201311" w:rsidRPr="00201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9B5B19" w:rsidRPr="0076764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 Он</w:t>
      </w:r>
      <w:r w:rsidR="00201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занима</w:t>
      </w:r>
      <w:r w:rsidR="00084C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</w:t>
      </w:r>
      <w:r w:rsidR="00201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ись 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уборкой территории кладбища, скашиванием сорной растительности</w:t>
      </w:r>
      <w:r w:rsidR="00201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уборка общественных территорий Митякинского сельского поселения.</w:t>
      </w:r>
    </w:p>
    <w:p w:rsidR="00DA5F8B" w:rsidRDefault="007448B8" w:rsidP="00DA5F8B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Помощь по очистке от снега </w:t>
      </w:r>
      <w:r w:rsidR="0022676B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внутри поселковых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дорог оказыва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ют порядка 12 единиц рабочей техники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bookmarkStart w:id="1" w:name="_Hlk108082711"/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ГБ ПОУ РО «Митякинский техникум агротехнологий и питания»</w:t>
      </w:r>
      <w:bookmarkEnd w:id="1"/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ООО СПК «Родная земля»,  ООО «Декасар», </w:t>
      </w:r>
      <w:r w:rsidR="00201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ИП 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="00201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 w:rsidR="00201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 Грешнов А.М., </w:t>
      </w:r>
      <w:r w:rsidR="00201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ИП 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="00201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 w:rsidR="00201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 Волгин С.М., </w:t>
      </w:r>
      <w:r w:rsidR="00201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ИП 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="00201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 w:rsidR="00201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 Щуров А.А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1C7068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ИП К</w:t>
      </w:r>
      <w:r w:rsidR="00201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 w:rsidR="00201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 Кузьмин А. Б., Матюшин С. В., Куприенко И. К., ИП К</w:t>
      </w:r>
      <w:r w:rsidR="00201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 w:rsidR="00201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 </w:t>
      </w:r>
      <w:r w:rsidR="0022676B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Васильченко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В. И., </w:t>
      </w:r>
      <w:r w:rsidR="00AE58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ООО «Газпром добыча Краснодар»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F116B9" w:rsidRPr="00A4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Талалаев В.</w:t>
      </w:r>
      <w:bookmarkStart w:id="2" w:name="_GoBack"/>
      <w:bookmarkEnd w:id="2"/>
      <w:r w:rsidR="00F116B9" w:rsidRPr="00A4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М., </w:t>
      </w:r>
      <w:r w:rsidR="00A43BCC" w:rsidRPr="00A4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Болдарев А.А.</w:t>
      </w:r>
      <w:r w:rsidRPr="00A4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B1E8C" w:rsidRPr="001C7068" w:rsidRDefault="007448B8" w:rsidP="00DA5F8B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Заканчивая свое </w:t>
      </w:r>
      <w:r w:rsidR="0022676B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выступление, разрешите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выразить слова благодарности администрации </w:t>
      </w:r>
      <w:r w:rsidR="00EB1E8C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Тарасовского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района, территориальным </w:t>
      </w:r>
      <w:r w:rsidR="004719D0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органам государственной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власти, предпринимателям и спонсорам за эффективное взаимодействие. </w:t>
      </w:r>
    </w:p>
    <w:p w:rsidR="00D17E60" w:rsidRPr="00DA5F8B" w:rsidRDefault="00EB1E8C" w:rsidP="00DA5F8B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Уверен</w:t>
      </w:r>
      <w:r w:rsidR="007448B8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что при поддержке районной администрации, мы сможем сделать нашу жизнь достойной, а сельское поселение </w:t>
      </w:r>
      <w:r w:rsidR="004719D0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уютным, и</w:t>
      </w:r>
      <w:r w:rsidR="007448B8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процветающим уголком 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Тарасовского района</w:t>
      </w:r>
      <w:r w:rsidR="007448B8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Хочу пожелать Вам всем крепкого здоровья, семейного благополучия, чистого, светлого неба над головой, достойной заработной платы, удачи и счастья детям, внукам и всем простого человеческого счастья</w:t>
      </w:r>
      <w:r w:rsidR="00DA5F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sectPr w:rsidR="00D17E60" w:rsidRPr="00DA5F8B" w:rsidSect="00FC1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B8"/>
    <w:rsid w:val="000259BC"/>
    <w:rsid w:val="000429A6"/>
    <w:rsid w:val="000603E6"/>
    <w:rsid w:val="00062784"/>
    <w:rsid w:val="00063EC4"/>
    <w:rsid w:val="00084C02"/>
    <w:rsid w:val="000B44AC"/>
    <w:rsid w:val="00143E32"/>
    <w:rsid w:val="00190928"/>
    <w:rsid w:val="001C169F"/>
    <w:rsid w:val="001C7068"/>
    <w:rsid w:val="001D43AC"/>
    <w:rsid w:val="001E4183"/>
    <w:rsid w:val="001E5206"/>
    <w:rsid w:val="00201311"/>
    <w:rsid w:val="0022676B"/>
    <w:rsid w:val="00255698"/>
    <w:rsid w:val="002742A7"/>
    <w:rsid w:val="00287F23"/>
    <w:rsid w:val="002B657F"/>
    <w:rsid w:val="002C5B53"/>
    <w:rsid w:val="002D1834"/>
    <w:rsid w:val="002E5EDE"/>
    <w:rsid w:val="00321F1C"/>
    <w:rsid w:val="003250E4"/>
    <w:rsid w:val="00340815"/>
    <w:rsid w:val="00361509"/>
    <w:rsid w:val="00387836"/>
    <w:rsid w:val="003B2F28"/>
    <w:rsid w:val="003B3A14"/>
    <w:rsid w:val="003C464F"/>
    <w:rsid w:val="003D2373"/>
    <w:rsid w:val="003F78F9"/>
    <w:rsid w:val="0040373F"/>
    <w:rsid w:val="00404FEB"/>
    <w:rsid w:val="00416EE5"/>
    <w:rsid w:val="0043430C"/>
    <w:rsid w:val="00462DD5"/>
    <w:rsid w:val="004719D0"/>
    <w:rsid w:val="00485B67"/>
    <w:rsid w:val="00491464"/>
    <w:rsid w:val="004A1B21"/>
    <w:rsid w:val="004B76C4"/>
    <w:rsid w:val="004C39FB"/>
    <w:rsid w:val="004C45F0"/>
    <w:rsid w:val="004D7CBE"/>
    <w:rsid w:val="005545C6"/>
    <w:rsid w:val="005933A0"/>
    <w:rsid w:val="005B05E7"/>
    <w:rsid w:val="005B2335"/>
    <w:rsid w:val="005F7C51"/>
    <w:rsid w:val="00626E1D"/>
    <w:rsid w:val="00652B39"/>
    <w:rsid w:val="00662972"/>
    <w:rsid w:val="00676350"/>
    <w:rsid w:val="0068273A"/>
    <w:rsid w:val="00696A44"/>
    <w:rsid w:val="006B0522"/>
    <w:rsid w:val="00707393"/>
    <w:rsid w:val="007258CD"/>
    <w:rsid w:val="00732B3B"/>
    <w:rsid w:val="007448B8"/>
    <w:rsid w:val="0075233C"/>
    <w:rsid w:val="0076764E"/>
    <w:rsid w:val="007709E2"/>
    <w:rsid w:val="00797187"/>
    <w:rsid w:val="007B1DCB"/>
    <w:rsid w:val="007B6B69"/>
    <w:rsid w:val="007D46B2"/>
    <w:rsid w:val="007E5F6B"/>
    <w:rsid w:val="007F55DA"/>
    <w:rsid w:val="00811F53"/>
    <w:rsid w:val="00823017"/>
    <w:rsid w:val="008318DD"/>
    <w:rsid w:val="00865CD0"/>
    <w:rsid w:val="008B1010"/>
    <w:rsid w:val="008C2294"/>
    <w:rsid w:val="008E6D8A"/>
    <w:rsid w:val="00912845"/>
    <w:rsid w:val="009133DE"/>
    <w:rsid w:val="00934B1E"/>
    <w:rsid w:val="00941935"/>
    <w:rsid w:val="00980EE2"/>
    <w:rsid w:val="00981E07"/>
    <w:rsid w:val="009B1C83"/>
    <w:rsid w:val="009B5B19"/>
    <w:rsid w:val="009C660E"/>
    <w:rsid w:val="009D1A42"/>
    <w:rsid w:val="009D1DFE"/>
    <w:rsid w:val="009D73DA"/>
    <w:rsid w:val="009F2A45"/>
    <w:rsid w:val="00A17209"/>
    <w:rsid w:val="00A35EFA"/>
    <w:rsid w:val="00A41E69"/>
    <w:rsid w:val="00A43BCC"/>
    <w:rsid w:val="00A457B4"/>
    <w:rsid w:val="00A83147"/>
    <w:rsid w:val="00A84C5C"/>
    <w:rsid w:val="00AA7574"/>
    <w:rsid w:val="00AE589D"/>
    <w:rsid w:val="00AF56B9"/>
    <w:rsid w:val="00B13752"/>
    <w:rsid w:val="00B7331F"/>
    <w:rsid w:val="00B77FA9"/>
    <w:rsid w:val="00BB1118"/>
    <w:rsid w:val="00BD55D8"/>
    <w:rsid w:val="00BE576E"/>
    <w:rsid w:val="00BE62FB"/>
    <w:rsid w:val="00C054A8"/>
    <w:rsid w:val="00C15BDA"/>
    <w:rsid w:val="00C34EB1"/>
    <w:rsid w:val="00C42DC7"/>
    <w:rsid w:val="00C57F33"/>
    <w:rsid w:val="00C9778F"/>
    <w:rsid w:val="00CD6FF3"/>
    <w:rsid w:val="00CE6032"/>
    <w:rsid w:val="00D17E60"/>
    <w:rsid w:val="00D418FC"/>
    <w:rsid w:val="00D450E8"/>
    <w:rsid w:val="00D54460"/>
    <w:rsid w:val="00D60E1A"/>
    <w:rsid w:val="00D7322B"/>
    <w:rsid w:val="00D77D5B"/>
    <w:rsid w:val="00D94F82"/>
    <w:rsid w:val="00DA5F8B"/>
    <w:rsid w:val="00DA7AF8"/>
    <w:rsid w:val="00DF596F"/>
    <w:rsid w:val="00E07C26"/>
    <w:rsid w:val="00E108F0"/>
    <w:rsid w:val="00E11968"/>
    <w:rsid w:val="00E16B8F"/>
    <w:rsid w:val="00E27BF6"/>
    <w:rsid w:val="00E330CD"/>
    <w:rsid w:val="00E37C06"/>
    <w:rsid w:val="00E4532F"/>
    <w:rsid w:val="00E742C0"/>
    <w:rsid w:val="00E82C13"/>
    <w:rsid w:val="00E83572"/>
    <w:rsid w:val="00E94F29"/>
    <w:rsid w:val="00E959EB"/>
    <w:rsid w:val="00EB1E8C"/>
    <w:rsid w:val="00EF50F1"/>
    <w:rsid w:val="00F021F2"/>
    <w:rsid w:val="00F116B9"/>
    <w:rsid w:val="00F67D84"/>
    <w:rsid w:val="00F8306A"/>
    <w:rsid w:val="00FC1CC5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002C"/>
  <w15:docId w15:val="{0416AAED-7093-428E-A709-6E0AEE2A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8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Пользователь</cp:lastModifiedBy>
  <cp:revision>20</cp:revision>
  <cp:lastPrinted>2022-07-07T07:42:00Z</cp:lastPrinted>
  <dcterms:created xsi:type="dcterms:W3CDTF">2022-07-06T06:34:00Z</dcterms:created>
  <dcterms:modified xsi:type="dcterms:W3CDTF">2022-07-11T07:30:00Z</dcterms:modified>
</cp:coreProperties>
</file>